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Утвержден постановлением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Правительства Ивановской области 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от 06.12.2017 № 455-п «Об утверждении 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программы Ивановской области 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«Развитие культуры и туризма в Ивановской области»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и распределения субсидий бюджетам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образований на софинансирование расходов,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связанных с поэтапным доведением средней заработной платы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работникам культуры муниципальных учреждений культуры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Ивановской области до средней заработной платы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720">
        <w:rPr>
          <w:rFonts w:ascii="Times New Roman" w:eastAsia="Calibri" w:hAnsi="Times New Roman" w:cs="Times New Roman"/>
          <w:sz w:val="28"/>
          <w:szCs w:val="28"/>
          <w:lang w:eastAsia="ru-RU"/>
        </w:rPr>
        <w:t>в Ивановской области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1. Субсидии бюджетам муниципальных образований на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(далее - субсидии), предоставляются бюджетам муниципальных образований Ивановской области в целях софинансирования расходных обязательств муниципальных образований Ивановской области, возникающих при выполнении полномочий в сфере культуры, в части поэтапного доведения средней заработной платы работникам муниципальных учреждений культуры Ивановской области (далее - муниципальные учреждения культуры) до средней заработной платы в Ивановской области.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Субсидии направляются на увеличение выплат стимулирующего характера работникам муниципальных учреждений культуры.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2. Критерием отбора муниципальных образований Ивановской области для предоставления субсидий является наличие на территории муниципального образования Ивановской области муниципальных учреждений культуры.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3. Субсидии предоставляются бюджетам муниципальных образований Ивановской области при соблюдении следующих условий: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3.1. Наличие муниципального правового акта, утверждающего перечень мероприятий, на софинансирование которых предоставляются субсидии, и сроки их реализации.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3.2. Заключение органом местного самоуправления муниципального образования Ивановской области соглашения с Департаментом культуры и туризма Ивановской области (далее - Департамент) о предоставлении субсидий (далее - Соглашение).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3.3. Утратил силу. - </w:t>
      </w:r>
      <w:hyperlink r:id="rId4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Правительства Ивановской области от 21.01.2019 № 7-п.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3.4.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софинансирования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 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образований Ивановской области - 99%.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Объем бюджетных ассигнований местного бюджета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3.6. Утратил силу. - </w:t>
      </w:r>
      <w:hyperlink r:id="rId5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Правительства Ивановской области от 15.06.2020 № 282-п.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4. Размер субсидий, предоставляемых бюджетам муниципальных образований Ивановской области, определяется по формуле: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Si = (С x Кзп - Зi) x Чiраб. x В x 12 мес. x Ксоф. эф.,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Si - субсидия, предоставляемая бюджету i-го муниципального образования на софинансирование расходов, связанных с поэтапным доведением средней заработной платы работникам муниципальных учреждений культуры до прогнозного значения средней заработной платы в Ивановской области, исчисленного на основе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рублей;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С - прогнозное значение средней заработной платы в Ивановской области, исчисленное на основе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рублей;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>Зi - прогнозное значение средней заработной платы работников i-го муниципального образования Ивановской области (по данным органов местного самоуправления), рублей;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Кзп - коэффициент, учитывающий значение соотношения средней заработной платы работников муниципальных учреждений культуры к прогнозному значению средней заработной платы в Ивановской области, исчисленному на основе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на соответствующий финансовый год;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Чiраб. - численность работников в муниципальных учреждениях культуры i-го муниципального образования Ивановской области (по данным органов местного самоуправления), человек;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В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Ксоф. эф. - коэффициент софинансирования расходов муниципального образования, связанных с поэтапным повышением заработной платы работникам муниципальных учреждений культуры в соответствующем финансовом году.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Коэффициент рассчитывается по формуле: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Ксоф. эф. = О / П,</w:t>
      </w: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1720" w:rsidRPr="008B1720" w:rsidRDefault="008B1720" w:rsidP="008B1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О - объем бюджетных ассигнований, предусмотренный в областном бюджете на предоставление субсидий бюджетам муниципальных образований на софинансирование расходов, связанных с поэтапным доведением средней заработной платы работникам муниципальных учреждений культуры до прогнозного значения средней заработной платы в Ивановской области, исчисленного на основе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П - общий объем средств, необходимый бюджетам муниципальных образований на финансирование расходов, связанных с поэтапным доведением средней заработной платы работникам муниципальных </w:t>
      </w: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>учреждений культуры до прогнозного значения средней заработной платы в Ивановской области, исчисленного на основе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5. Оценка эффективности использования субсидии муниципальными образованиями Ивановской области осуществляется на основании достижения результата использования субсидии - достижения уровня средней заработной платы работников учреждения культуры муниципального образования Ивановской области в текущем финансовом году в размере, установленном Соглашением.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6. Распределение субсидии между муниципальными образованиями Ивановской области утверждается законом Ивановской области об областном бюджете на текущий финансовый год и плановый период.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7. Типовая форма Соглашения утверждается Департаментом финансов Ивановской области. Соглашение заключается в соответствии с указанной типовой формой. Соглашение содержит следующие положения: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размер предоставляемой субсидии, порядок, условия, сроки и график ее перечисления бюджету муниципального образования Ивановской области, а также объем бюджетных ассигнований бюджета муниципального образования Ивановской области на исполнение соответствующих расходных обязательств;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значения результатов использования субсидии;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обязательства муниципального образования Ивановской области по их достижению;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реквизиты муниципального правового акта, устанавливающего расходное обязательство муниципального образования Ивановской области, в целях софинансирования которого предоставляется субсидия;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сроки и порядок представления отчетности об осуществлении расходов местных бюджетов,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обязательства муниципального образования Ивановской области по согласованию с Департаментом муниципальных программ, софинансируемых за счет средств областного бюджета, и внесения в них изменений, которые влекут изменение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предоставляется данная субсидия;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обязательства муниципального образования Ивановской области по возврату средств в областной бюджет в соответствии с </w:t>
      </w:r>
      <w:hyperlink r:id="rId6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уровень софинансирования, выраженный в процентах от объема бюджетных ассигнований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софинансирования которого предоставляется субсидия, установленный с учетом </w:t>
      </w:r>
      <w:hyperlink r:id="rId7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подпункта "б" пункта 5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Правил (при внесении изменений в Соглашение уровень софинансирования расходного обязательства муниципального образования Ивановской области из областного бюджета остается неизменным);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условие о вступлении в силу Соглашения.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8.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9. Субсидии бюджетам муниципальных образований Ивановской области предоставляются на основании Соглашения, заключаемого между Департаментом и органом местного самоуправления муниципального образования Ивановской области.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10. Перечисление субсидии из областного бюджета в бюджет муниципального образования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поступлений и их </w:t>
      </w: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>распределения между бюджетами бюджетной системы Российской Федерации - 40101 "Доходы, распределяемые органами Федерального казначейства между бюджетами бюджетной системы Российской Федерации".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11. Перечисление субсидии в бюджет муниципального образования Ивановской области осуществляется в объеме, соответствующем уровню софинансирования расходного обязательства муниципального образования Ивановской области, установленному Соглашением, на основании заявки муниципального образования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графиком перечисления субсидии бюджету муниципального образования Ивановской области, установленным Соглашением.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12.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13. Утратил силу. - </w:t>
      </w:r>
      <w:hyperlink r:id="rId8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Правительства Ивановской области от 15.06.2020 № 282-п.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14. Ответственность за соблюдение настоящего Порядка, за целевое использование субсидий и достоверность предоставляемой в Департамент информации возлагается на органы местного самоуправления муниципальных образований Ивановской области.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76"/>
      <w:bookmarkEnd w:id="0"/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15.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части достижения результатов использования субсидии,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9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пунктами 12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10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14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Правил.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78"/>
      <w:bookmarkEnd w:id="1"/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16. Основанием для освобождения муниципальных образований Ивановской области от применения мер ответственности, предусмотренных </w:t>
      </w:r>
      <w:hyperlink r:id="rId11" w:anchor="Par76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пунктом 15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r:id="rId12" w:anchor="Par78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абзацем первым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</w:t>
      </w:r>
      <w:r w:rsidRPr="008B1720">
        <w:rPr>
          <w:rFonts w:ascii="Times New Roman" w:eastAsia="Calibri" w:hAnsi="Times New Roman" w:cs="Times New Roman"/>
          <w:sz w:val="28"/>
          <w:szCs w:val="28"/>
        </w:rPr>
        <w:lastRenderedPageBreak/>
        <w:t>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образования Ивановской области (руководителем исполнительно-распорядительного органа муниципального образования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Ивановской области от применения мер ответственности, предусмотренных </w:t>
      </w:r>
      <w:hyperlink r:id="rId13" w:history="1">
        <w:r w:rsidRPr="008B1720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8B1720">
        <w:rPr>
          <w:rFonts w:ascii="Times New Roman" w:eastAsia="Calibri" w:hAnsi="Times New Roman" w:cs="Times New Roman"/>
          <w:sz w:val="28"/>
          <w:szCs w:val="28"/>
        </w:rPr>
        <w:t xml:space="preserve"> Правил, с приложением заключения.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17.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8B1720" w:rsidRPr="008B1720" w:rsidRDefault="008B1720" w:rsidP="008B17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720">
        <w:rPr>
          <w:rFonts w:ascii="Times New Roman" w:eastAsia="Calibri" w:hAnsi="Times New Roman" w:cs="Times New Roman"/>
          <w:sz w:val="28"/>
          <w:szCs w:val="28"/>
        </w:rPr>
        <w:t>18. Контроль за соблюдением муниципальными образованиями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8B1720" w:rsidRPr="008B1720" w:rsidRDefault="008B1720" w:rsidP="008B17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6E" w:rsidRDefault="00C4136E">
      <w:bookmarkStart w:id="2" w:name="_GoBack"/>
      <w:bookmarkEnd w:id="2"/>
    </w:p>
    <w:sectPr w:rsidR="00C41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E6D"/>
    <w:rsid w:val="001C1E6D"/>
    <w:rsid w:val="008B1720"/>
    <w:rsid w:val="00C4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AAFEE-0AF3-42DB-BF83-C88801E7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1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31092AD4E43E2ED08D626B29384FEFA8AA9051F6E2748531FE19839991C662331F1AA4B149BEC12C2B9F1744392B53DD2D4BB1D4A7F4361C517F5Bm4Q2N" TargetMode="External"/><Relationship Id="rId13" Type="http://schemas.openxmlformats.org/officeDocument/2006/relationships/hyperlink" Target="consultantplus://offline/ref=BA31092AD4E43E2ED08D626B29384FEFA8AA9051F6E2788231F919839991C662331F1AA4B149BEC12C2B951345392B53DD2D4BB1D4A7F4361C517F5Bm4Q2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A31092AD4E43E2ED08D626B29384FEFA8AA9051F6E2788231F919839991C662331F1AA4B149BEC12C2B951547392B53DD2D4BB1D4A7F4361C517F5Bm4Q2N" TargetMode="External"/><Relationship Id="rId12" Type="http://schemas.openxmlformats.org/officeDocument/2006/relationships/hyperlink" Target="file:///U:\_&#1086;&#1073;&#1097;&#1080;&#1077;%20&#1076;&#1086;&#1082;&#1091;&#1084;&#1077;&#1085;&#1090;&#1099;\&#1054;&#1090;&#1088;&#1072;&#1089;&#1083;&#1077;&#1074;&#1086;&#1077;%20&#1092;&#1080;&#1085;&#1072;&#1085;&#1089;&#1080;&#1088;&#1086;&#1074;&#1072;&#1085;&#1080;&#1077;\&#1055;&#1056;&#1054;&#1045;&#1050;&#1058;%20&#1047;&#1040;&#1050;&#1054;&#1053;&#1040;%20&#1054;&#1073;%20&#1086;&#1073;&#1083;&#1072;&#1089;&#1090;&#1085;&#1086;&#1084;%20&#1073;&#1102;&#1076;&#1078;&#1077;&#1090;&#1077;%20&#1085;&#1072;%202021-2023%20&#1075;.&#1075;\&#1052;&#1077;&#1090;&#1086;&#1076;&#1080;&#1082;&#1080;,%20&#1088;&#1072;&#1089;&#1095;&#1077;&#1090;&#1099;%20&#1080;%20&#1088;&#1072;&#1089;&#1087;&#1088;&#1077;&#1076;&#1077;&#1083;&#1077;&#1085;&#1080;&#1077;%20&#1052;&#1041;&#1058;%20&#1085;&#1072;%202021-2023%20&#1075;.&#1075;\&#1044;&#1077;&#1087;-&#1090;%20&#1082;&#1091;&#1083;&#1100;&#1090;&#1091;&#1088;&#1099;\&#1055;&#1086;&#1088;&#1103;&#1076;&#1082;&#1080;%20&#1044;&#1077;&#1087;-&#1090;%20&#1082;&#1091;&#1083;&#1100;&#1090;&#1091;&#1088;&#109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31092AD4E43E2ED08D626B29384FEFA8AA9051F6E2788231F919839991C662331F1AA4B149BEC12C2B951345392B53DD2D4BB1D4A7F4361C517F5Bm4Q2N" TargetMode="External"/><Relationship Id="rId11" Type="http://schemas.openxmlformats.org/officeDocument/2006/relationships/hyperlink" Target="file:///U:\_&#1086;&#1073;&#1097;&#1080;&#1077;%20&#1076;&#1086;&#1082;&#1091;&#1084;&#1077;&#1085;&#1090;&#1099;\&#1054;&#1090;&#1088;&#1072;&#1089;&#1083;&#1077;&#1074;&#1086;&#1077;%20&#1092;&#1080;&#1085;&#1072;&#1085;&#1089;&#1080;&#1088;&#1086;&#1074;&#1072;&#1085;&#1080;&#1077;\&#1055;&#1056;&#1054;&#1045;&#1050;&#1058;%20&#1047;&#1040;&#1050;&#1054;&#1053;&#1040;%20&#1054;&#1073;%20&#1086;&#1073;&#1083;&#1072;&#1089;&#1090;&#1085;&#1086;&#1084;%20&#1073;&#1102;&#1076;&#1078;&#1077;&#1090;&#1077;%20&#1085;&#1072;%202021-2023%20&#1075;.&#1075;\&#1052;&#1077;&#1090;&#1086;&#1076;&#1080;&#1082;&#1080;,%20&#1088;&#1072;&#1089;&#1095;&#1077;&#1090;&#1099;%20&#1080;%20&#1088;&#1072;&#1089;&#1087;&#1088;&#1077;&#1076;&#1077;&#1083;&#1077;&#1085;&#1080;&#1077;%20&#1052;&#1041;&#1058;%20&#1085;&#1072;%202021-2023%20&#1075;.&#1075;\&#1044;&#1077;&#1087;-&#1090;%20&#1082;&#1091;&#1083;&#1100;&#1090;&#1091;&#1088;&#1099;\&#1055;&#1086;&#1088;&#1103;&#1076;&#1082;&#1080;%20&#1044;&#1077;&#1087;-&#1090;%20&#1082;&#1091;&#1083;&#1100;&#1090;&#1091;&#1088;&#1099;.docx" TargetMode="External"/><Relationship Id="rId5" Type="http://schemas.openxmlformats.org/officeDocument/2006/relationships/hyperlink" Target="consultantplus://offline/ref=BA31092AD4E43E2ED08D626B29384FEFA8AA9051F6E2748531FE19839991C662331F1AA4B149BEC12C2B901F46392B53DD2D4BB1D4A7F4361C517F5Bm4Q2N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A31092AD4E43E2ED08D626B29384FEFA8AA9051F6E2788231F919839991C662331F1AA4B149BEC12C2B951340392B53DD2D4BB1D4A7F4361C517F5Bm4Q2N" TargetMode="External"/><Relationship Id="rId4" Type="http://schemas.openxmlformats.org/officeDocument/2006/relationships/hyperlink" Target="consultantplus://offline/ref=BA31092AD4E43E2ED08D626B29384FEFA8AA9051F6E5788035F619839991C662331F1AA4B149BEC12C2B931747392B53DD2D4BB1D4A7F4361C517F5Bm4Q2N" TargetMode="External"/><Relationship Id="rId9" Type="http://schemas.openxmlformats.org/officeDocument/2006/relationships/hyperlink" Target="consultantplus://offline/ref=BA31092AD4E43E2ED08D626B29384FEFA8AA9051F6E2788231F919839991C662331F1AA4B149BEC12C2B951345392B53DD2D4BB1D4A7F4361C517F5Bm4Q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2535</Words>
  <Characters>14456</Characters>
  <Application>Microsoft Office Word</Application>
  <DocSecurity>0</DocSecurity>
  <Lines>120</Lines>
  <Paragraphs>33</Paragraphs>
  <ScaleCrop>false</ScaleCrop>
  <Company/>
  <LinksUpToDate>false</LinksUpToDate>
  <CharactersWithSpaces>16958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Астоян Эльвира Самвеловна</dc:creator>
  <cp:keywords/>
  <dc:description/>
  <cp:lastModifiedBy>Астоян Эльвира Самвеловна</cp:lastModifiedBy>
  <cp:revision>2</cp:revision>
  <dcterms:created xsi:type="dcterms:W3CDTF">2020-10-19T14:49:00Z</dcterms:created>
  <dcterms:modified xsi:type="dcterms:W3CDTF">2020-10-19T14:50:00Z</dcterms:modified>
</cp:coreProperties>
</file>