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85C" w:rsidRPr="00D96DBD" w:rsidRDefault="00AB785C" w:rsidP="00AB78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96DBD">
        <w:rPr>
          <w:rFonts w:ascii="Times New Roman" w:hAnsi="Times New Roman" w:cs="Times New Roman"/>
          <w:sz w:val="28"/>
          <w:szCs w:val="28"/>
        </w:rPr>
        <w:t>Приложение 2</w:t>
      </w:r>
    </w:p>
    <w:p w:rsidR="00AB785C" w:rsidRPr="00D96DBD" w:rsidRDefault="00AB785C" w:rsidP="00AB78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96DBD">
        <w:rPr>
          <w:rFonts w:ascii="Times New Roman" w:hAnsi="Times New Roman" w:cs="Times New Roman"/>
          <w:sz w:val="28"/>
          <w:szCs w:val="28"/>
        </w:rPr>
        <w:t xml:space="preserve">к подпрограмме </w:t>
      </w:r>
    </w:p>
    <w:p w:rsidR="00AB785C" w:rsidRPr="00D96DBD" w:rsidRDefault="00AB785C" w:rsidP="00AB78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96DBD">
        <w:rPr>
          <w:rFonts w:ascii="Times New Roman" w:hAnsi="Times New Roman" w:cs="Times New Roman"/>
          <w:sz w:val="28"/>
          <w:szCs w:val="28"/>
        </w:rPr>
        <w:t xml:space="preserve">«Развитие дополнительного образования </w:t>
      </w:r>
    </w:p>
    <w:p w:rsidR="00AB785C" w:rsidRPr="00D96DBD" w:rsidRDefault="00AB785C" w:rsidP="00AB78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96DBD">
        <w:rPr>
          <w:rFonts w:ascii="Times New Roman" w:hAnsi="Times New Roman" w:cs="Times New Roman"/>
          <w:sz w:val="28"/>
          <w:szCs w:val="28"/>
        </w:rPr>
        <w:t>и реализация государственной молодежной политики»</w:t>
      </w:r>
    </w:p>
    <w:p w:rsidR="00AB785C" w:rsidRPr="00D96DBD" w:rsidRDefault="00AB785C" w:rsidP="00AB78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96DBD">
        <w:rPr>
          <w:rFonts w:ascii="Times New Roman" w:hAnsi="Times New Roman" w:cs="Times New Roman"/>
          <w:sz w:val="28"/>
          <w:szCs w:val="28"/>
        </w:rPr>
        <w:t>государственной программы</w:t>
      </w:r>
    </w:p>
    <w:p w:rsidR="00AB785C" w:rsidRPr="00D96DBD" w:rsidRDefault="00AB785C" w:rsidP="00AB785C">
      <w:pPr>
        <w:autoSpaceDE w:val="0"/>
        <w:autoSpaceDN w:val="0"/>
        <w:adjustRightInd w:val="0"/>
        <w:spacing w:after="0" w:line="240" w:lineRule="auto"/>
        <w:ind w:left="540"/>
        <w:jc w:val="right"/>
        <w:rPr>
          <w:rFonts w:ascii="Times New Roman" w:hAnsi="Times New Roman" w:cs="Times New Roman"/>
          <w:sz w:val="28"/>
          <w:szCs w:val="28"/>
        </w:rPr>
      </w:pPr>
      <w:r w:rsidRPr="00D96DBD">
        <w:rPr>
          <w:rFonts w:ascii="Times New Roman" w:hAnsi="Times New Roman" w:cs="Times New Roman"/>
          <w:sz w:val="28"/>
          <w:szCs w:val="28"/>
        </w:rPr>
        <w:t xml:space="preserve">«Развитие образования Ивановской области», </w:t>
      </w:r>
    </w:p>
    <w:p w:rsidR="00AB785C" w:rsidRPr="00D96DBD" w:rsidRDefault="00AB785C" w:rsidP="00AB785C">
      <w:pPr>
        <w:autoSpaceDE w:val="0"/>
        <w:autoSpaceDN w:val="0"/>
        <w:adjustRightInd w:val="0"/>
        <w:spacing w:after="0" w:line="240" w:lineRule="auto"/>
        <w:ind w:left="540"/>
        <w:jc w:val="right"/>
        <w:rPr>
          <w:rFonts w:ascii="Times New Roman" w:hAnsi="Times New Roman" w:cs="Times New Roman"/>
          <w:sz w:val="28"/>
          <w:szCs w:val="28"/>
        </w:rPr>
      </w:pPr>
      <w:r w:rsidRPr="00D96DBD">
        <w:rPr>
          <w:rFonts w:ascii="Times New Roman" w:hAnsi="Times New Roman" w:cs="Times New Roman"/>
          <w:sz w:val="28"/>
          <w:szCs w:val="28"/>
        </w:rPr>
        <w:t xml:space="preserve">утвержденной постановлением </w:t>
      </w:r>
    </w:p>
    <w:p w:rsidR="00AB785C" w:rsidRPr="00D96DBD" w:rsidRDefault="00AB785C" w:rsidP="00AB785C">
      <w:pPr>
        <w:autoSpaceDE w:val="0"/>
        <w:autoSpaceDN w:val="0"/>
        <w:adjustRightInd w:val="0"/>
        <w:spacing w:after="0" w:line="240" w:lineRule="auto"/>
        <w:ind w:left="540"/>
        <w:jc w:val="right"/>
        <w:rPr>
          <w:rFonts w:ascii="Times New Roman" w:hAnsi="Times New Roman" w:cs="Times New Roman"/>
          <w:sz w:val="28"/>
          <w:szCs w:val="28"/>
        </w:rPr>
      </w:pPr>
      <w:r w:rsidRPr="00D96DBD">
        <w:rPr>
          <w:rFonts w:ascii="Times New Roman" w:hAnsi="Times New Roman" w:cs="Times New Roman"/>
          <w:sz w:val="28"/>
          <w:szCs w:val="28"/>
        </w:rPr>
        <w:t xml:space="preserve">Правительства Ивановской области </w:t>
      </w:r>
    </w:p>
    <w:p w:rsidR="00AB785C" w:rsidRDefault="00AB785C" w:rsidP="00AB78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96DBD">
        <w:rPr>
          <w:rFonts w:ascii="Times New Roman" w:hAnsi="Times New Roman" w:cs="Times New Roman"/>
          <w:sz w:val="28"/>
          <w:szCs w:val="28"/>
        </w:rPr>
        <w:t>от 13.11.2013 № 450-п</w:t>
      </w:r>
    </w:p>
    <w:p w:rsidR="00AB785C" w:rsidRDefault="00AB785C" w:rsidP="00AB78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B785C" w:rsidRPr="00AB785C" w:rsidRDefault="00AB785C" w:rsidP="00AB78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B785C" w:rsidRPr="00AB785C" w:rsidRDefault="00AB785C" w:rsidP="00AB785C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</w:pPr>
      <w:r w:rsidRPr="00AB785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ПОРЯДОК</w:t>
      </w:r>
    </w:p>
    <w:p w:rsidR="00AB785C" w:rsidRPr="00AB785C" w:rsidRDefault="00AB785C" w:rsidP="00AB785C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</w:pPr>
      <w:r w:rsidRPr="00AB785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предоставления и распределения бюджетам муниципальных</w:t>
      </w:r>
      <w:r w:rsidRPr="00AB785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 xml:space="preserve"> </w:t>
      </w:r>
      <w:r w:rsidRPr="00AB785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районов, городских округов Ивановской области субсидий</w:t>
      </w:r>
      <w:r w:rsidRPr="00AB785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 xml:space="preserve"> </w:t>
      </w:r>
      <w:r w:rsidRPr="00AB785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на софинансирование расходов, связанных с поэтапным</w:t>
      </w:r>
      <w:r w:rsidRPr="00AB785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 xml:space="preserve"> </w:t>
      </w:r>
      <w:r w:rsidRPr="00AB785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доведением средней заработной платы педагогическим</w:t>
      </w:r>
      <w:r w:rsidRPr="00AB785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 xml:space="preserve"> </w:t>
      </w:r>
      <w:r w:rsidRPr="00AB785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работникам иных муниципальных организаций дополнительного</w:t>
      </w:r>
      <w:r w:rsidRPr="00AB785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 xml:space="preserve"> </w:t>
      </w:r>
      <w:r w:rsidRPr="00AB785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образования детей до средней заработной платы учителей</w:t>
      </w:r>
      <w:r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 xml:space="preserve"> </w:t>
      </w:r>
      <w:r w:rsidRPr="00AB785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в Ивановской области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>1. Субсидии бюджетам муниципальных районов, городских округов Ивановской области на софинансирование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 (далее - субсидии), предоставляются бюджетам муниципальных районов, городских округов Ивановской области в целях софинансирования расходных обязательств муниципальных районов, городских округов Ивановской области, возникающих при выполнении органами местного самоуправления муниципальных районов, городских округов Ивановской области полномочий по организации предоставления дополнительного образования детей в муниципальных образовательных организациях, в части поэтапного доведения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области.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>Субсидии предоставляются за счет средств областного бюджета и направляются на увеличение выплат стимулирующего характера педагогическим работникам иных муниципальных организаций дополнительного образования.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 xml:space="preserve">Предоставление и распределение субсидий осуществляются в соответствии с настоящим Порядком с учетом </w:t>
      </w:r>
      <w:hyperlink r:id="rId4" w:history="1">
        <w:r w:rsidRPr="00AB785C">
          <w:rPr>
            <w:rFonts w:ascii="Times New Roman" w:hAnsi="Times New Roman" w:cs="Times New Roman"/>
            <w:sz w:val="28"/>
            <w:szCs w:val="28"/>
          </w:rPr>
          <w:t>Правил</w:t>
        </w:r>
      </w:hyperlink>
      <w:r w:rsidRPr="00AB785C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областного бюджета бюджетам муниципальных образований Ивановской области, утвержденных постановлением Правительства Ивановской области от 23.03.2016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B785C">
        <w:rPr>
          <w:rFonts w:ascii="Times New Roman" w:hAnsi="Times New Roman" w:cs="Times New Roman"/>
          <w:sz w:val="28"/>
          <w:szCs w:val="28"/>
        </w:rPr>
        <w:t xml:space="preserve"> 65-п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B785C">
        <w:rPr>
          <w:rFonts w:ascii="Times New Roman" w:hAnsi="Times New Roman" w:cs="Times New Roman"/>
          <w:sz w:val="28"/>
          <w:szCs w:val="28"/>
        </w:rPr>
        <w:t>О формировании, предоставлении и распределении субсидий из областного бюджета бюджетам муниципальных образований Ивановской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  <w:r w:rsidRPr="00AB785C">
        <w:rPr>
          <w:rFonts w:ascii="Times New Roman" w:hAnsi="Times New Roman" w:cs="Times New Roman"/>
          <w:sz w:val="28"/>
          <w:szCs w:val="28"/>
        </w:rPr>
        <w:t xml:space="preserve"> (далее - Правила).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lastRenderedPageBreak/>
        <w:t>2. Критерием отбора муниципальных районов, городских округов Ивановской области для предоставления субсидий является наличие на территории муниципального образования Ивановской области иных муниципальных организаций дополнительного образования.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>3. Субсидии предоставляются бюджетам муниципальных районов, городских округов Ивановской области при соблюдении следующих условий: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>а) наличие муниципального правового акта, утверждающего перечень мероприятий, в целях софинансирования которых предоставляется субсидия, в соответствии с требованиями настоящего Порядка, и срок их реализации;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>б) наличие в бюджете муниципальных районов, городских округов Ивановской области (сводной бюджетной росписи местного бюджета) бюджетных ассигнований на исполнение расходного обязательства муниципального района, городского округа Ивановской области, в целях софинансирования которого предоставляется субсидия, в объеме, необходимом для его исполнения, включающем размер планируемой к предоставлению из областного бюджета субсидии.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>Объем бюджетных ассигнований местного бюджета на финансовое обеспечение расходного обязательства, в целях софинансирования которого предоставляется субсидия, утверждается решением представительного органа местного самоуправления муниципального района, городского округа Ивановской области о бюджете (сводной бюджетной росписью местного бюджета) исходя из необходимости достижения установленных Соглашением значений результатов использования субсидии.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>Доля расходов областного бюджета в финансовом обеспечении соответствующих расходных обязательств не должна превышать 95%, а для муниципальных образований Ивановской области, признаваемых высокодотационными в соответствии с Правилами, - 99%;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 xml:space="preserve">в) заключение соглашения о предоставлении субсидии в соответствии с </w:t>
      </w:r>
      <w:hyperlink r:id="rId5" w:history="1">
        <w:r w:rsidRPr="00AB785C">
          <w:rPr>
            <w:rFonts w:ascii="Times New Roman" w:hAnsi="Times New Roman" w:cs="Times New Roman"/>
            <w:sz w:val="28"/>
            <w:szCs w:val="28"/>
          </w:rPr>
          <w:t>пунктами 7</w:t>
        </w:r>
      </w:hyperlink>
      <w:r w:rsidRPr="00AB785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6" w:history="1">
        <w:r w:rsidRPr="00AB785C">
          <w:rPr>
            <w:rFonts w:ascii="Times New Roman" w:hAnsi="Times New Roman" w:cs="Times New Roman"/>
            <w:sz w:val="28"/>
            <w:szCs w:val="28"/>
          </w:rPr>
          <w:t>7.1</w:t>
        </w:r>
      </w:hyperlink>
      <w:r w:rsidRPr="00AB785C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>5. Размер субсидий, предоставляемых бюджетам муниципальных районов, городских округов Ивановской области, определяется по формуле: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B785C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AB785C">
        <w:rPr>
          <w:rFonts w:ascii="Times New Roman" w:hAnsi="Times New Roman" w:cs="Times New Roman"/>
          <w:sz w:val="28"/>
          <w:szCs w:val="28"/>
        </w:rPr>
        <w:t xml:space="preserve"> = (С - </w:t>
      </w:r>
      <w:proofErr w:type="spellStart"/>
      <w:r w:rsidRPr="00AB785C">
        <w:rPr>
          <w:rFonts w:ascii="Times New Roman" w:hAnsi="Times New Roman" w:cs="Times New Roman"/>
          <w:sz w:val="28"/>
          <w:szCs w:val="28"/>
        </w:rPr>
        <w:t>Зi</w:t>
      </w:r>
      <w:proofErr w:type="spellEnd"/>
      <w:r w:rsidRPr="00AB785C">
        <w:rPr>
          <w:rFonts w:ascii="Times New Roman" w:hAnsi="Times New Roman" w:cs="Times New Roman"/>
          <w:sz w:val="28"/>
          <w:szCs w:val="28"/>
        </w:rPr>
        <w:t xml:space="preserve">) x </w:t>
      </w:r>
      <w:proofErr w:type="spellStart"/>
      <w:r w:rsidRPr="00AB785C">
        <w:rPr>
          <w:rFonts w:ascii="Times New Roman" w:hAnsi="Times New Roman" w:cs="Times New Roman"/>
          <w:sz w:val="28"/>
          <w:szCs w:val="28"/>
        </w:rPr>
        <w:t>Чiраб</w:t>
      </w:r>
      <w:proofErr w:type="spellEnd"/>
      <w:r w:rsidRPr="00AB785C">
        <w:rPr>
          <w:rFonts w:ascii="Times New Roman" w:hAnsi="Times New Roman" w:cs="Times New Roman"/>
          <w:sz w:val="28"/>
          <w:szCs w:val="28"/>
        </w:rPr>
        <w:t xml:space="preserve">. x В x 12 мес. x </w:t>
      </w:r>
      <w:proofErr w:type="spellStart"/>
      <w:r w:rsidRPr="00AB785C">
        <w:rPr>
          <w:rFonts w:ascii="Times New Roman" w:hAnsi="Times New Roman" w:cs="Times New Roman"/>
          <w:sz w:val="28"/>
          <w:szCs w:val="28"/>
        </w:rPr>
        <w:t>Кдот</w:t>
      </w:r>
      <w:proofErr w:type="spellEnd"/>
      <w:r w:rsidRPr="00AB785C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proofErr w:type="gramStart"/>
      <w:r w:rsidRPr="00AB785C">
        <w:rPr>
          <w:rFonts w:ascii="Times New Roman" w:hAnsi="Times New Roman" w:cs="Times New Roman"/>
          <w:sz w:val="28"/>
          <w:szCs w:val="28"/>
        </w:rPr>
        <w:t>Ксоф.эф</w:t>
      </w:r>
      <w:proofErr w:type="spellEnd"/>
      <w:r w:rsidRPr="00AB785C">
        <w:rPr>
          <w:rFonts w:ascii="Times New Roman" w:hAnsi="Times New Roman" w:cs="Times New Roman"/>
          <w:sz w:val="28"/>
          <w:szCs w:val="28"/>
        </w:rPr>
        <w:t>.,</w:t>
      </w:r>
      <w:proofErr w:type="gramEnd"/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>где: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B785C">
        <w:rPr>
          <w:rFonts w:ascii="Times New Roman" w:hAnsi="Times New Roman" w:cs="Times New Roman"/>
          <w:sz w:val="28"/>
          <w:szCs w:val="28"/>
        </w:rPr>
        <w:t>S</w:t>
      </w:r>
      <w:r w:rsidRPr="00AB785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AB785C">
        <w:rPr>
          <w:rFonts w:ascii="Times New Roman" w:hAnsi="Times New Roman" w:cs="Times New Roman"/>
          <w:sz w:val="28"/>
          <w:szCs w:val="28"/>
        </w:rPr>
        <w:t xml:space="preserve"> - субсидия, предоставляемая бюджету i-</w:t>
      </w:r>
      <w:proofErr w:type="spellStart"/>
      <w:r w:rsidRPr="00AB785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B785C">
        <w:rPr>
          <w:rFonts w:ascii="Times New Roman" w:hAnsi="Times New Roman" w:cs="Times New Roman"/>
          <w:sz w:val="28"/>
          <w:szCs w:val="28"/>
        </w:rPr>
        <w:t xml:space="preserve"> муниципального района или городского округа Ивановской области на софинансирование расходов, связанных с поэтапным доведением средней заработной платы педагогических работников иных организаций дополнительного образования детей до средней заработной платы учителей в Ивановской области, рублей;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>С - прогнозное значение средней заработной платы учителей в Ивановской области, рублей;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B785C">
        <w:rPr>
          <w:rFonts w:ascii="Times New Roman" w:hAnsi="Times New Roman" w:cs="Times New Roman"/>
          <w:sz w:val="28"/>
          <w:szCs w:val="28"/>
        </w:rPr>
        <w:t>З</w:t>
      </w:r>
      <w:r w:rsidRPr="00AB785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AB785C">
        <w:rPr>
          <w:rFonts w:ascii="Times New Roman" w:hAnsi="Times New Roman" w:cs="Times New Roman"/>
          <w:sz w:val="28"/>
          <w:szCs w:val="28"/>
        </w:rPr>
        <w:t xml:space="preserve"> - прогнозное значение средней заработной платы педагогических работников иных организаций дополнительного образования детей i-</w:t>
      </w:r>
      <w:proofErr w:type="spellStart"/>
      <w:r w:rsidRPr="00AB785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B785C">
        <w:rPr>
          <w:rFonts w:ascii="Times New Roman" w:hAnsi="Times New Roman" w:cs="Times New Roman"/>
          <w:sz w:val="28"/>
          <w:szCs w:val="28"/>
        </w:rPr>
        <w:t xml:space="preserve"> </w:t>
      </w:r>
      <w:r w:rsidRPr="00AB785C">
        <w:rPr>
          <w:rFonts w:ascii="Times New Roman" w:hAnsi="Times New Roman" w:cs="Times New Roman"/>
          <w:sz w:val="28"/>
          <w:szCs w:val="28"/>
        </w:rPr>
        <w:lastRenderedPageBreak/>
        <w:t>муниципального района или городского округа Ивановской области (по данным органов местного самоуправления), рублей;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B785C">
        <w:rPr>
          <w:rFonts w:ascii="Times New Roman" w:hAnsi="Times New Roman" w:cs="Times New Roman"/>
          <w:sz w:val="28"/>
          <w:szCs w:val="28"/>
        </w:rPr>
        <w:t>Ч</w:t>
      </w:r>
      <w:r w:rsidRPr="00AB785C">
        <w:rPr>
          <w:rFonts w:ascii="Times New Roman" w:hAnsi="Times New Roman" w:cs="Times New Roman"/>
          <w:sz w:val="28"/>
          <w:szCs w:val="28"/>
          <w:vertAlign w:val="subscript"/>
        </w:rPr>
        <w:t>iраб</w:t>
      </w:r>
      <w:proofErr w:type="spellEnd"/>
      <w:r w:rsidRPr="00AB785C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AB785C">
        <w:rPr>
          <w:rFonts w:ascii="Times New Roman" w:hAnsi="Times New Roman" w:cs="Times New Roman"/>
          <w:sz w:val="28"/>
          <w:szCs w:val="28"/>
        </w:rPr>
        <w:t xml:space="preserve"> - численность педагогических работников (без внешних совместителей) в иных муниципальных организациях дополнительного образования детей i-</w:t>
      </w:r>
      <w:proofErr w:type="spellStart"/>
      <w:r w:rsidRPr="00AB785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B785C">
        <w:rPr>
          <w:rFonts w:ascii="Times New Roman" w:hAnsi="Times New Roman" w:cs="Times New Roman"/>
          <w:sz w:val="28"/>
          <w:szCs w:val="28"/>
        </w:rPr>
        <w:t xml:space="preserve"> муниципального района или городского округа Ивановской области (по данным органов местного самоуправления), человек;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>В - установленный размер отчислений по страховым взносам на обязательное пенсионное страхование, на обязательное медицинское страхование, на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 производстве и от профессиональных заболеваний;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B785C">
        <w:rPr>
          <w:rFonts w:ascii="Times New Roman" w:hAnsi="Times New Roman" w:cs="Times New Roman"/>
          <w:sz w:val="28"/>
          <w:szCs w:val="28"/>
        </w:rPr>
        <w:t>К</w:t>
      </w:r>
      <w:r w:rsidRPr="00AB785C">
        <w:rPr>
          <w:rFonts w:ascii="Times New Roman" w:hAnsi="Times New Roman" w:cs="Times New Roman"/>
          <w:sz w:val="28"/>
          <w:szCs w:val="28"/>
          <w:vertAlign w:val="subscript"/>
        </w:rPr>
        <w:t>соф</w:t>
      </w:r>
      <w:proofErr w:type="spellEnd"/>
      <w:r w:rsidRPr="00AB785C">
        <w:rPr>
          <w:rFonts w:ascii="Times New Roman" w:hAnsi="Times New Roman" w:cs="Times New Roman"/>
          <w:sz w:val="28"/>
          <w:szCs w:val="28"/>
          <w:vertAlign w:val="subscript"/>
        </w:rPr>
        <w:t>. эф.</w:t>
      </w:r>
      <w:r w:rsidRPr="00AB785C">
        <w:rPr>
          <w:rFonts w:ascii="Times New Roman" w:hAnsi="Times New Roman" w:cs="Times New Roman"/>
          <w:sz w:val="28"/>
          <w:szCs w:val="28"/>
        </w:rPr>
        <w:t xml:space="preserve"> - коэффициент софинансирования за счет средств областного бюджета расходов муниципальных районов, городских округов Ивановской области, связанных с поэтапным доведением средней заработной платы педагогических работников иных муниципальных организаций дополнительного образования детей до средней заработной платы учителей в Ивановской области в соответствующем финансовом году;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B785C">
        <w:rPr>
          <w:rFonts w:ascii="Times New Roman" w:hAnsi="Times New Roman" w:cs="Times New Roman"/>
          <w:sz w:val="28"/>
          <w:szCs w:val="28"/>
        </w:rPr>
        <w:t>Кдот</w:t>
      </w:r>
      <w:proofErr w:type="spellEnd"/>
      <w:r w:rsidRPr="00AB785C">
        <w:rPr>
          <w:rFonts w:ascii="Times New Roman" w:hAnsi="Times New Roman" w:cs="Times New Roman"/>
          <w:sz w:val="28"/>
          <w:szCs w:val="28"/>
        </w:rPr>
        <w:t>. - коэффициент, учитывающий долю дотаций из других бюджетов бюджетной системы Российской Федерации и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по отношению к объему собственных доходов местного бюджета в течение двух из трех последних отчетных финансовых лет: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>1 группа - превышала 5% (</w:t>
      </w:r>
      <w:proofErr w:type="spellStart"/>
      <w:r w:rsidRPr="00AB785C">
        <w:rPr>
          <w:rFonts w:ascii="Times New Roman" w:hAnsi="Times New Roman" w:cs="Times New Roman"/>
          <w:sz w:val="28"/>
          <w:szCs w:val="28"/>
        </w:rPr>
        <w:t>К</w:t>
      </w:r>
      <w:r w:rsidRPr="00AB785C">
        <w:rPr>
          <w:rFonts w:ascii="Times New Roman" w:hAnsi="Times New Roman" w:cs="Times New Roman"/>
          <w:sz w:val="28"/>
          <w:szCs w:val="28"/>
          <w:vertAlign w:val="subscript"/>
        </w:rPr>
        <w:t>дот</w:t>
      </w:r>
      <w:proofErr w:type="spellEnd"/>
      <w:r w:rsidRPr="00AB785C">
        <w:rPr>
          <w:rFonts w:ascii="Times New Roman" w:hAnsi="Times New Roman" w:cs="Times New Roman"/>
          <w:sz w:val="28"/>
          <w:szCs w:val="28"/>
        </w:rPr>
        <w:t xml:space="preserve"> = 0,7);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>2 группа - превышала 20% (</w:t>
      </w:r>
      <w:proofErr w:type="spellStart"/>
      <w:r w:rsidRPr="00AB785C">
        <w:rPr>
          <w:rFonts w:ascii="Times New Roman" w:hAnsi="Times New Roman" w:cs="Times New Roman"/>
          <w:sz w:val="28"/>
          <w:szCs w:val="28"/>
        </w:rPr>
        <w:t>К</w:t>
      </w:r>
      <w:r w:rsidRPr="00AB785C">
        <w:rPr>
          <w:rFonts w:ascii="Times New Roman" w:hAnsi="Times New Roman" w:cs="Times New Roman"/>
          <w:sz w:val="28"/>
          <w:szCs w:val="28"/>
          <w:vertAlign w:val="subscript"/>
        </w:rPr>
        <w:t>дот</w:t>
      </w:r>
      <w:proofErr w:type="spellEnd"/>
      <w:r w:rsidRPr="00AB785C">
        <w:rPr>
          <w:rFonts w:ascii="Times New Roman" w:hAnsi="Times New Roman" w:cs="Times New Roman"/>
          <w:sz w:val="28"/>
          <w:szCs w:val="28"/>
        </w:rPr>
        <w:t xml:space="preserve"> = 1,0);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>3 группа - превышала 50% (</w:t>
      </w:r>
      <w:proofErr w:type="spellStart"/>
      <w:r w:rsidRPr="00AB785C">
        <w:rPr>
          <w:rFonts w:ascii="Times New Roman" w:hAnsi="Times New Roman" w:cs="Times New Roman"/>
          <w:sz w:val="28"/>
          <w:szCs w:val="28"/>
        </w:rPr>
        <w:t>К</w:t>
      </w:r>
      <w:r w:rsidRPr="00AB785C">
        <w:rPr>
          <w:rFonts w:ascii="Times New Roman" w:hAnsi="Times New Roman" w:cs="Times New Roman"/>
          <w:sz w:val="28"/>
          <w:szCs w:val="28"/>
          <w:vertAlign w:val="subscript"/>
        </w:rPr>
        <w:t>дот</w:t>
      </w:r>
      <w:proofErr w:type="spellEnd"/>
      <w:r w:rsidRPr="00AB785C">
        <w:rPr>
          <w:rFonts w:ascii="Times New Roman" w:hAnsi="Times New Roman" w:cs="Times New Roman"/>
          <w:sz w:val="28"/>
          <w:szCs w:val="28"/>
        </w:rPr>
        <w:t xml:space="preserve"> = 1,3).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>6. Оценка эффективности использования субсидии муниципальными районами, городскими округами Ивановской области осуществляется на основании достижения результата - достижения уровня средней заработной платы педагогических работников иных муниципальных организаций дополнительного образования детей муниципального образования Ивановской области в текущем финансовом году в размере, установленном Соглашением.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>7. Распределение субсидии между муниципальными районами, городскими округами Ивановской области утверждается законом Ивановской области об областном бюджете на текущий финансовый год и плановый период.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>8. Предоставление субсидии осуществляется на основании Соглашения.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>Типовая форма Соглашения утверждается Департаментом финансов Ивановской области. Соглашение заключается в соответствии с указанной типовой формой.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>Соглашение заключается на срок, который не может быть менее срока, на который в установленном порядке утверждено распределение субсидии муниципальному району, городскому округу Ивановской области.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lastRenderedPageBreak/>
        <w:t>Соглашение содержит следующие положения: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>а) размер предоставляемой субсидии, порядок, условия, сроки и график ее перечисления бюджетам муниципальных районов, городских округов Ивановской области, а также объем бюджетных ассигнований бюджетов муниципальных районов, городских округов Ивановской области на исполнение соответствующих расходных обязательств;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>б) значения результатов использования субсидии;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53"/>
      <w:bookmarkEnd w:id="1"/>
      <w:r w:rsidRPr="00AB785C">
        <w:rPr>
          <w:rFonts w:ascii="Times New Roman" w:hAnsi="Times New Roman" w:cs="Times New Roman"/>
          <w:sz w:val="28"/>
          <w:szCs w:val="28"/>
        </w:rPr>
        <w:t>в) обязательства муниципального района, городского округа Ивановской области по достижению результатов использования субсидии;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>г) реквизиты муниципального правового акта, устанавливающего расходное обязательство муниципальных районов, городских округов Ивановской области, в целях софинансирования которого предоставляется субсидия;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>д) сроки и порядок представления отчетности об осуществлении расходов местного бюджета, в целях софинансирования которых предоставляется субсидия, а также о достижении значений результатов использования субсидии;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 xml:space="preserve">е) обязательства муниципальных районов и городских округов Ивановской области по согласованию с Департаментом муниципальных программ, </w:t>
      </w:r>
      <w:proofErr w:type="spellStart"/>
      <w:r w:rsidRPr="00AB785C">
        <w:rPr>
          <w:rFonts w:ascii="Times New Roman" w:hAnsi="Times New Roman" w:cs="Times New Roman"/>
          <w:sz w:val="28"/>
          <w:szCs w:val="28"/>
        </w:rPr>
        <w:t>софинансируемых</w:t>
      </w:r>
      <w:proofErr w:type="spellEnd"/>
      <w:r w:rsidRPr="00AB785C">
        <w:rPr>
          <w:rFonts w:ascii="Times New Roman" w:hAnsi="Times New Roman" w:cs="Times New Roman"/>
          <w:sz w:val="28"/>
          <w:szCs w:val="28"/>
        </w:rPr>
        <w:t xml:space="preserve"> за счет средств областного бюджета, и внесения в них изменений, которые влекут изменение объемов финансирования и (или) показателей результативности и (или) изменение состава мероприятий, на которые предоставляется субсидия;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 xml:space="preserve">ж) обязательства муниципального района, городского округа Ивановской области по возврату средств в областной бюджет в соответствии с </w:t>
      </w:r>
      <w:hyperlink r:id="rId7" w:history="1">
        <w:r w:rsidRPr="00AB785C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AB785C">
        <w:rPr>
          <w:rFonts w:ascii="Times New Roman" w:hAnsi="Times New Roman" w:cs="Times New Roman"/>
          <w:sz w:val="28"/>
          <w:szCs w:val="28"/>
        </w:rPr>
        <w:t xml:space="preserve"> Правил;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>з) порядок осуществления контроля за выполнением муниципальными районами, городскими округами Ивановской области обязательств, предусмотренных Соглашением;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>и) ответственность сторон за нарушение условий Соглашения;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>к) условие о вступлении в силу Соглашения;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 xml:space="preserve">л) уровень софинансирования, выраженный в процентах от объема бюджетных ассигнований на исполнение расходного обязательства муниципальных районов и городских округов Ивановской области, предусмотренных в бюджете муниципальных районов и городских округов Ивановской области, в целях софинансирования которого предоставляется субсидия, установленный с учетом </w:t>
      </w:r>
      <w:hyperlink r:id="rId8" w:history="1">
        <w:r w:rsidRPr="00AB785C">
          <w:rPr>
            <w:rFonts w:ascii="Times New Roman" w:hAnsi="Times New Roman" w:cs="Times New Roman"/>
            <w:sz w:val="28"/>
            <w:szCs w:val="28"/>
          </w:rPr>
          <w:t>подпункта "б" пункта 5</w:t>
        </w:r>
      </w:hyperlink>
      <w:r w:rsidRPr="00AB785C">
        <w:rPr>
          <w:rFonts w:ascii="Times New Roman" w:hAnsi="Times New Roman" w:cs="Times New Roman"/>
          <w:sz w:val="28"/>
          <w:szCs w:val="28"/>
        </w:rPr>
        <w:t xml:space="preserve"> Правил (при внесении изменений в Соглашение уровень софинансирования расходного обязательства муниципального района, городского округа Ивановской области из областного бюджета остается неизменным).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 xml:space="preserve">Внесение в Соглашение изменений, предусматривающих ухудшение значений результатов использования субсидии, а также увеличение сроков реализации предусмотренных Соглашением мероприятий,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государственных </w:t>
      </w:r>
      <w:r w:rsidRPr="00AB785C">
        <w:rPr>
          <w:rFonts w:ascii="Times New Roman" w:hAnsi="Times New Roman" w:cs="Times New Roman"/>
          <w:sz w:val="28"/>
          <w:szCs w:val="28"/>
        </w:rPr>
        <w:lastRenderedPageBreak/>
        <w:t>программ Российской Федерации и Ивановской области, а также в случае сокращения размера субсидии.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>9. Субсидии расходуются строго по целевому назначению.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>10. Перечисление субсидии из областного бюджета в бюджет муниципального района, городского округа Ивановской области осуществляется на счет Управления Федерального казначейства по Ивановской области (далее - УФК по Ивановской области), открытый УФК по Ивановской области в учреждении Центрального банка Российской Федерации для учета поступлений и их распределения между бюджетами бюджетной системы Российской Федерации, - 40101 Доходы, распределяемые органами Федерального казначейства между бюджетами бюджетной системы Российской Федерации.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>11. Перечисление субсидии в местный бюджет осуществляется в объеме, соответствующем уровню софинансирования расходного обязательства муниципального района, городского округа Ивановской области, установленному Соглашением, на основании заявки муниципального района, городского округа Ивановской области о перечислении субсидии, представляемой Департаменту по форме и в срок, установленные Департаментом, в пределах объема средств, предусмотренного для предоставления субсидии (при наличии - графиком перечисления субсидии бюджету муниципального района, городского округа Ивановской области, установленным Соглашением).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>12. Не использованный на 1 января текущего финансового года остаток субсидии подлежит возврату в областной бюджет в соответствии с бюджетным законодательством.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70"/>
      <w:bookmarkEnd w:id="2"/>
      <w:r w:rsidRPr="00AB785C">
        <w:rPr>
          <w:rFonts w:ascii="Times New Roman" w:hAnsi="Times New Roman" w:cs="Times New Roman"/>
          <w:sz w:val="28"/>
          <w:szCs w:val="28"/>
        </w:rPr>
        <w:t xml:space="preserve">14. Ответственность за соблюдение настоящего Порядка, за целевое использование субсидий и достоверность предоставляемой в Департамент информации, содержащейся в отчетах, указанных в </w:t>
      </w:r>
      <w:hyperlink w:anchor="Par70" w:history="1">
        <w:r w:rsidRPr="00AB785C">
          <w:rPr>
            <w:rFonts w:ascii="Times New Roman" w:hAnsi="Times New Roman" w:cs="Times New Roman"/>
            <w:sz w:val="28"/>
            <w:szCs w:val="28"/>
          </w:rPr>
          <w:t>пункте 13</w:t>
        </w:r>
      </w:hyperlink>
      <w:r w:rsidRPr="00AB785C">
        <w:rPr>
          <w:rFonts w:ascii="Times New Roman" w:hAnsi="Times New Roman" w:cs="Times New Roman"/>
          <w:sz w:val="28"/>
          <w:szCs w:val="28"/>
        </w:rPr>
        <w:t xml:space="preserve"> настоящего Порядка, возлагается на органы местного самоуправления муниципальных районов, городских округов Ивановской области.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 xml:space="preserve">15. В случае если муниципальным районом, городским округом Ивановской области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w:anchor="Par53" w:history="1">
        <w:r w:rsidRPr="00AB785C">
          <w:rPr>
            <w:rFonts w:ascii="Times New Roman" w:hAnsi="Times New Roman" w:cs="Times New Roman"/>
            <w:sz w:val="28"/>
            <w:szCs w:val="28"/>
          </w:rPr>
          <w:t>подпунктом "в" пункта 8</w:t>
        </w:r>
      </w:hyperlink>
      <w:r w:rsidRPr="00AB785C">
        <w:rPr>
          <w:rFonts w:ascii="Times New Roman" w:hAnsi="Times New Roman" w:cs="Times New Roman"/>
          <w:sz w:val="28"/>
          <w:szCs w:val="28"/>
        </w:rPr>
        <w:t xml:space="preserve"> настоящего Порядка,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района, городского округа Ивановской области в областной бюджет в срок до 1 мая года, следующего за годом предоставления субсидии, рассчитывается в соответствии с </w:t>
      </w:r>
      <w:hyperlink r:id="rId9" w:history="1">
        <w:r w:rsidRPr="00AB785C">
          <w:rPr>
            <w:rFonts w:ascii="Times New Roman" w:hAnsi="Times New Roman" w:cs="Times New Roman"/>
            <w:sz w:val="28"/>
            <w:szCs w:val="28"/>
          </w:rPr>
          <w:t>пунктами 12</w:t>
        </w:r>
      </w:hyperlink>
      <w:r w:rsidRPr="00AB785C">
        <w:rPr>
          <w:rFonts w:ascii="Times New Roman" w:hAnsi="Times New Roman" w:cs="Times New Roman"/>
          <w:sz w:val="28"/>
          <w:szCs w:val="28"/>
        </w:rPr>
        <w:t xml:space="preserve"> - </w:t>
      </w:r>
      <w:hyperlink r:id="rId10" w:history="1">
        <w:r w:rsidRPr="00AB785C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AB785C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74"/>
      <w:bookmarkEnd w:id="3"/>
      <w:r w:rsidRPr="00AB785C">
        <w:rPr>
          <w:rFonts w:ascii="Times New Roman" w:hAnsi="Times New Roman" w:cs="Times New Roman"/>
          <w:sz w:val="28"/>
          <w:szCs w:val="28"/>
        </w:rPr>
        <w:t xml:space="preserve">16. Основанием для освобождения муниципальных районов, городских округов Ивановской области от применения мер ответственности, предусмотренных </w:t>
      </w:r>
      <w:hyperlink r:id="rId11" w:history="1">
        <w:r w:rsidRPr="00AB785C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AB785C">
        <w:rPr>
          <w:rFonts w:ascii="Times New Roman" w:hAnsi="Times New Roman" w:cs="Times New Roman"/>
          <w:sz w:val="28"/>
          <w:szCs w:val="28"/>
        </w:rPr>
        <w:t xml:space="preserve"> Правил,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lastRenderedPageBreak/>
        <w:t xml:space="preserve">Департамент при наличии основания, предусмотренного </w:t>
      </w:r>
      <w:hyperlink w:anchor="Par74" w:history="1">
        <w:r w:rsidRPr="00AB785C">
          <w:rPr>
            <w:rFonts w:ascii="Times New Roman" w:hAnsi="Times New Roman" w:cs="Times New Roman"/>
            <w:sz w:val="28"/>
            <w:szCs w:val="28"/>
          </w:rPr>
          <w:t>абзацем первым</w:t>
        </w:r>
      </w:hyperlink>
      <w:r w:rsidRPr="00AB785C">
        <w:rPr>
          <w:rFonts w:ascii="Times New Roman" w:hAnsi="Times New Roman" w:cs="Times New Roman"/>
          <w:sz w:val="28"/>
          <w:szCs w:val="28"/>
        </w:rPr>
        <w:t xml:space="preserve"> настоящего пункта, подготавливает заключение о причинах неисполнения соответствующих обязательств, а также о целесообразности продления срока устранения нарушения обязательств и достаточности мер, предпринимаемых для устранения нарушения обязательств (далее - заключение), и согласовывает его с Департаментом финансов Ивановской области и Департаментом экономического развития и торговли Ивановской области.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>Заключение формируется на основании документов, подтверждающих наступление обстоятельств непреодолимой силы, вследствие которых соответствующие обязательства не исполнены, представляемых Департаменту высшим должностным лицом муниципального образования Ивановской области (руководителем исполнительно-распорядительного органа муниципального района, городского округа Ивановской области), допустившего нарушение соответствующих обязательств, до 1 апреля года, следующего за годом предоставления субсидии. Одновременно с указанными документами предоставляется информация о предпринимаемых мерах по устранению нарушения.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 xml:space="preserve">Департамент не позднее 15 апреля года, следующего за годом предоставления субсидии, вносит в Правительство Ивановской области проект распоряжения Правительства Ивановской области об освобождении муниципальных образований от применения мер ответственности, предусмотренных </w:t>
      </w:r>
      <w:hyperlink r:id="rId12" w:history="1">
        <w:r w:rsidRPr="00AB785C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AB785C">
        <w:rPr>
          <w:rFonts w:ascii="Times New Roman" w:hAnsi="Times New Roman" w:cs="Times New Roman"/>
          <w:sz w:val="28"/>
          <w:szCs w:val="28"/>
        </w:rPr>
        <w:t xml:space="preserve"> Правил, с приложением заключения.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 xml:space="preserve">17. В случае отсутствия оснований для освобождения муниципальных районов, городских округов Ивановской области от применения мер ответственности, предусмотренных </w:t>
      </w:r>
      <w:hyperlink r:id="rId13" w:history="1">
        <w:r w:rsidRPr="00AB785C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AB785C">
        <w:rPr>
          <w:rFonts w:ascii="Times New Roman" w:hAnsi="Times New Roman" w:cs="Times New Roman"/>
          <w:sz w:val="28"/>
          <w:szCs w:val="28"/>
        </w:rPr>
        <w:t xml:space="preserve"> Правил, Департамент не позднее 15 рабочего дня после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направляет главе муниципального района или городского округа Ивановской области требование по возврату из местного бюджета в областной бюджет объема средств, рассчитанного в соответствии с </w:t>
      </w:r>
      <w:hyperlink r:id="rId14" w:history="1">
        <w:r w:rsidRPr="00AB785C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AB785C">
        <w:rPr>
          <w:rFonts w:ascii="Times New Roman" w:hAnsi="Times New Roman" w:cs="Times New Roman"/>
          <w:sz w:val="28"/>
          <w:szCs w:val="28"/>
        </w:rPr>
        <w:t xml:space="preserve"> настоящих Правил, с указанием сумм подлежащих возврату средств и сроков их возврата в соответствии с настоящими Правилами (далее - требование по возврату).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 xml:space="preserve">Департамент в случае полного или частичного </w:t>
      </w:r>
      <w:proofErr w:type="spellStart"/>
      <w:r w:rsidRPr="00AB785C">
        <w:rPr>
          <w:rFonts w:ascii="Times New Roman" w:hAnsi="Times New Roman" w:cs="Times New Roman"/>
          <w:sz w:val="28"/>
          <w:szCs w:val="28"/>
        </w:rPr>
        <w:t>неперечисления</w:t>
      </w:r>
      <w:proofErr w:type="spellEnd"/>
      <w:r w:rsidRPr="00AB785C">
        <w:rPr>
          <w:rFonts w:ascii="Times New Roman" w:hAnsi="Times New Roman" w:cs="Times New Roman"/>
          <w:sz w:val="28"/>
          <w:szCs w:val="28"/>
        </w:rPr>
        <w:t xml:space="preserve"> сумм, указанных в требовании по возврату, с даты </w:t>
      </w:r>
      <w:proofErr w:type="gramStart"/>
      <w:r w:rsidRPr="00AB785C">
        <w:rPr>
          <w:rFonts w:ascii="Times New Roman" w:hAnsi="Times New Roman" w:cs="Times New Roman"/>
          <w:sz w:val="28"/>
          <w:szCs w:val="28"/>
        </w:rPr>
        <w:t>истечения</w:t>
      </w:r>
      <w:proofErr w:type="gramEnd"/>
      <w:r w:rsidRPr="00AB785C">
        <w:rPr>
          <w:rFonts w:ascii="Times New Roman" w:hAnsi="Times New Roman" w:cs="Times New Roman"/>
          <w:sz w:val="28"/>
          <w:szCs w:val="28"/>
        </w:rPr>
        <w:t xml:space="preserve"> установленных </w:t>
      </w:r>
      <w:hyperlink r:id="rId15" w:history="1">
        <w:r w:rsidRPr="00AB785C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AB785C">
        <w:rPr>
          <w:rFonts w:ascii="Times New Roman" w:hAnsi="Times New Roman" w:cs="Times New Roman"/>
          <w:sz w:val="28"/>
          <w:szCs w:val="28"/>
        </w:rPr>
        <w:t xml:space="preserve"> Правил сроков для возврата в областной бюджет средств из местного бюджета принимает меры по взысканию указанных средств в соответствии с законодательством.</w:t>
      </w:r>
    </w:p>
    <w:p w:rsidR="00AB785C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>18. В случае нецелевого использования субсидии к муниципальному району, городскому округу Ивановской области применяются бюджетные меры принуждения в соответствии с бюджетным законодательством Российской Федерации.</w:t>
      </w:r>
    </w:p>
    <w:p w:rsidR="00C84135" w:rsidRPr="00AB785C" w:rsidRDefault="00AB785C" w:rsidP="00AB785C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85C">
        <w:rPr>
          <w:rFonts w:ascii="Times New Roman" w:hAnsi="Times New Roman" w:cs="Times New Roman"/>
          <w:sz w:val="28"/>
          <w:szCs w:val="28"/>
        </w:rPr>
        <w:t>19. Контроль за соблюдением муниципальными районами, городскими округами Ивановской области условий, целей и порядка предоставления субсидий осуществляется Департаментом и органами государственного финансового контроля Ивановской области.</w:t>
      </w:r>
    </w:p>
    <w:sectPr w:rsidR="00C84135" w:rsidRPr="00AB785C" w:rsidSect="00AB785C">
      <w:pgSz w:w="11906" w:h="16838"/>
      <w:pgMar w:top="680" w:right="851" w:bottom="737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85C"/>
    <w:rsid w:val="00AB785C"/>
    <w:rsid w:val="00C84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262BC9-2194-4055-ADA5-E1A177301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7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B78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E0A26B73B70B5BE2FEBB2BAFEC6A960E2AE0725CB0BEEA189C514C44F571A07F68D36F95A1DD7711421096ED6C4D18C2ADED44FB489DD2F58EC60Br7q5I" TargetMode="External"/><Relationship Id="rId13" Type="http://schemas.openxmlformats.org/officeDocument/2006/relationships/hyperlink" Target="consultantplus://offline/ref=00E0A26B73B70B5BE2FEBB2BAFEC6A960E2AE0725CB0BEEA189C514C44F571A07F68D36F95A1DD7711421393EA6C4D18C2ADED44FB489DD2F58EC60Br7q5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0E0A26B73B70B5BE2FEBB2BAFEC6A960E2AE0725CB0BEEA189C514C44F571A07F68D36F95A1DD7711421090EF6C4D18C2ADED44FB489DD2F58EC60Br7q5I" TargetMode="External"/><Relationship Id="rId12" Type="http://schemas.openxmlformats.org/officeDocument/2006/relationships/hyperlink" Target="consultantplus://offline/ref=00E0A26B73B70B5BE2FEBB2BAFEC6A960E2AE0725CB0BEEA189C514C44F571A07F68D36F95A1DD7711421393EA6C4D18C2ADED44FB489DD2F58EC60Br7q5I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E0A26B73B70B5BE2FEBB2BAFEC6A960E2AE0725CB0BEEA189C514C44F571A07F68D36F95A1DD7711421393ED6C4D18C2ADED44FB489DD2F58EC60Br7q5I" TargetMode="External"/><Relationship Id="rId11" Type="http://schemas.openxmlformats.org/officeDocument/2006/relationships/hyperlink" Target="consultantplus://offline/ref=00E0A26B73B70B5BE2FEBB2BAFEC6A960E2AE0725CB0BEEA189C514C44F571A07F68D36F95A1DD7711421393EA6C4D18C2ADED44FB489DD2F58EC60Br7q5I" TargetMode="External"/><Relationship Id="rId5" Type="http://schemas.openxmlformats.org/officeDocument/2006/relationships/hyperlink" Target="consultantplus://offline/ref=00E0A26B73B70B5BE2FEBB2BAFEC6A960E2AE0725CB0BEEA189C514C44F571A07F68D36F95A1DD7711421297EB6C4D18C2ADED44FB489DD2F58EC60Br7q5I" TargetMode="External"/><Relationship Id="rId15" Type="http://schemas.openxmlformats.org/officeDocument/2006/relationships/hyperlink" Target="consultantplus://offline/ref=00E0A26B73B70B5BE2FEBB2BAFEC6A960E2AE0725CB0BEEA189C514C44F571A07F68D36F95A1DD7711421393EA6C4D18C2ADED44FB489DD2F58EC60Br7q5I" TargetMode="External"/><Relationship Id="rId10" Type="http://schemas.openxmlformats.org/officeDocument/2006/relationships/hyperlink" Target="consultantplus://offline/ref=00E0A26B73B70B5BE2FEBB2BAFEC6A960E2AE0725CB0BEEA189C514C44F571A07F68D36F95A1DD7711421090EA6C4D18C2ADED44FB489DD2F58EC60Br7q5I" TargetMode="External"/><Relationship Id="rId4" Type="http://schemas.openxmlformats.org/officeDocument/2006/relationships/hyperlink" Target="consultantplus://offline/ref=00E0A26B73B70B5BE2FEBB2BAFEC6A960E2AE0725CB0BEEA189C514C44F571A07F68D36F95A1DD7711421094EC6C4D18C2ADED44FB489DD2F58EC60Br7q5I" TargetMode="External"/><Relationship Id="rId9" Type="http://schemas.openxmlformats.org/officeDocument/2006/relationships/hyperlink" Target="consultantplus://offline/ref=00E0A26B73B70B5BE2FEBB2BAFEC6A960E2AE0725CB0BEEA189C514C44F571A07F68D36F95A1DD7711421090EF6C4D18C2ADED44FB489DD2F58EC60Br7q5I" TargetMode="External"/><Relationship Id="rId14" Type="http://schemas.openxmlformats.org/officeDocument/2006/relationships/hyperlink" Target="consultantplus://offline/ref=00E0A26B73B70B5BE2FEBB2BAFEC6A960E2AE0725CB0BEEA189C514C44F571A07F68D36F95A1DD7711421393EA6C4D18C2ADED44FB489DD2F58EC60Br7q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2704</Words>
  <Characters>15416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Заховаева Татьяна Игоревна</dc:creator>
  <cp:keywords/>
  <dc:description/>
  <cp:lastModifiedBy>Заховаева Татьяна Игоревна</cp:lastModifiedBy>
  <cp:revision>1</cp:revision>
  <cp:lastPrinted>2020-10-15T08:48:00Z</cp:lastPrinted>
  <dcterms:created xsi:type="dcterms:W3CDTF">2020-10-15T08:42:00Z</dcterms:created>
  <dcterms:modified xsi:type="dcterms:W3CDTF">2020-10-15T08:48:00Z</dcterms:modified>
</cp:coreProperties>
</file>