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Утвержден постановлением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Правительства Ивановской области 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от 13.11.2013 № 450-п «Об утверждении 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программы 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«Развитие образования Ивановской области»</w:t>
      </w:r>
    </w:p>
    <w:p w:rsidR="00533094" w:rsidRPr="00533094" w:rsidRDefault="00533094" w:rsidP="005330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3094" w:rsidRPr="00533094" w:rsidRDefault="00533094" w:rsidP="005330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предоставления и распределения субсидий бюджетам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муниципальных районов и городских округов Ивановской области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на софинансирование расходов, связанных с поэтапным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доведением средней заработной платы педагогическим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работникам муниципальных организаций дополнительного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образования детей в сфере культуры и искусства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33094">
        <w:rPr>
          <w:rFonts w:ascii="Times New Roman" w:eastAsia="Calibri" w:hAnsi="Times New Roman" w:cs="Times New Roman"/>
          <w:bCs/>
          <w:sz w:val="28"/>
          <w:szCs w:val="28"/>
        </w:rPr>
        <w:t>до средней заработной платы учителей в Ивановской области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1. Субсидии бюджетам муниципальных районов и городских округов Ивановской области на софинансирование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(далее - субсидии), предоставляются бюджетам муниципальных районов и городских округов Ивановской области в целях софинансирования расходных обязательств муниципальных районов и городских округов Ивановской области, возникающих при выполнении органами местного самоуправления муниципальных районов и городских округов Ивановской области полномочий по организации предоставления дополнительного образования детей в муниципальных образовательных организациях в сфере культуры и искусства, в части поэтапного доведения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Субсидии предоставляются за счет средств областного бюджета и направляются на увеличение выплат стимулирующего характера педагогическим работникам муниципальных организаций дополнительного образования детей в сфере культуры и искусства муниципальных районов и городских округов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Предоставление и распределение субсидий осуществляются в соответствии с настоящим Порядком с учетом </w:t>
      </w:r>
      <w:hyperlink r:id="rId4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Правил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"О формировании, предоставлении и распределении субсидий из областного </w:t>
      </w: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>бюджета бюджетам муниципальных образований Ивановской области" (далее - Правила).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2. Критерием отбора муниципальных районов и городских округов Ивановской области для предоставления субсидий является наличие на территории муниципального образования Ивановской области муниципальных организаций дополнительного образования в сфере культуры и искусства.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3. Субсидии предоставляются бюджетам муниципальных районов и городских округов Ивановской области при соблюдении следующих условий: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а) наличие муниципального правового акта, утверждающего перечень мероприятий, в целях софинансирования которых предоставляется субсидия, в соответствии с требованиями настоящего Порядка, и срок их реализации;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б) наличие в бюджетах муниципальных районов и городских округов Ивановской области (сводной бюджетной росписи местного бюджета) бюджетных ассигнований на исполнение расходного обязательства муниципального района, городского округа Ивановской области, в целях софинансирования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Объем бюджетных ассигнований местного бюджета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района, городского округа Ивановской области о бюджете (сводной бюджетной росписью местного бюджета), исходя из необходимости достижения установленных Соглашением значений результатов использования Субсидии.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муниципальных районов, городских округов Ивановской области, признаваемых высокодотационными в соответствии с Правилами, - 99%;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в) заключение соглашения о предоставлении субсидии в соответствии с </w:t>
      </w:r>
      <w:hyperlink r:id="rId5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пунктами 7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6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7.1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4. Утратил силу. - </w:t>
      </w:r>
      <w:hyperlink r:id="rId7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Правительства Ивановской области от 27.04.2020 № 175-п.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5. Размер субсидий, предоставляемых бюджетам муниципальных районов и городских округов Ивановской области, определяется по формуле: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S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= (С - З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r w:rsidRPr="00533094">
        <w:rPr>
          <w:rFonts w:ascii="Times New Roman" w:eastAsia="Calibri" w:hAnsi="Times New Roman" w:cs="Times New Roman"/>
          <w:sz w:val="28"/>
          <w:szCs w:val="28"/>
        </w:rPr>
        <w:t>) x Ч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iраб.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x В x 12 мес. x К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соф. эф.</w:t>
      </w:r>
      <w:r w:rsidRPr="0053309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S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- субсидия, предоставляемая бюджету i-го муниципального района или городского округа Ивановской области на софинансирование расходов, связанных с поэтапным доведением средней заработной платы педагогических работников организаций дополнительного образования детей в сфере культуры и искусства до средней заработной платы учителей в Ивановской области, рублей;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С - прогнозное значение средней заработной платы учителей в Ивановской области, рублей;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З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- прогнозное значение средней заработной платы педагогических работников организаций дополнительного образования детей в сфере культуры и искусства i-го муниципального района или городского округа Ивановской области (по данным органов местного самоуправления), рублей;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Ч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iраб.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- численность педагогических работников (без внешних совместителей) в муниципальных организациях дополнительного образования детей в сфере культуры и искусства i-го муниципального района или городского округа Ивановской области (по данным органов местного самоуправления), человек;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В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К</w:t>
      </w:r>
      <w:r w:rsidRPr="00533094">
        <w:rPr>
          <w:rFonts w:ascii="Times New Roman" w:eastAsia="Calibri" w:hAnsi="Times New Roman" w:cs="Times New Roman"/>
          <w:sz w:val="28"/>
          <w:szCs w:val="28"/>
          <w:vertAlign w:val="subscript"/>
        </w:rPr>
        <w:t>соф. эф.</w:t>
      </w: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- коэффициент софинансирования за счет средств областного бюджета расходов муниципальных районов и городских округов Ивановской области, связанных с поэтапным доведением средней заработной платы педагогических работников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соответствующем финансовом году.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6. Оценка эффективности использования субсидии муниципальными районами, городскими округами Ивановской области осуществляется на основании значений результатов использования Субсидии - достижения уровня средней заработной платы педагогических работников муниципальных организаций дополнительного образования детей в сфере культуры и искусства муниципального образования Ивановской области в текущем финансовом году в размере, установленном соглашением о предоставлении субсидии (далее - Соглашение).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>7. Распределение субсидии между муниципальными районами, городскими округами Ивановской области утверждается законом Ивановской области об областном бюджете на текущий финансовый год и на плановый период.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8. Предоставление Субсидии осуществляется на основании Соглашения.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району, городскому округу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Соглашение содержит следующие положения: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а) размер предоставляемой Субсидии, порядок, условия, сроки и график ее перечисления бюджетам муниципальных районов, городских округов Ивановской области, а также объем бюджетных ассигнований бюджетов муниципальных районов, городских округов Ивановской области на исполнение соответствующих расходных обязательств;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45"/>
      <w:bookmarkEnd w:id="0"/>
      <w:r w:rsidRPr="00533094">
        <w:rPr>
          <w:rFonts w:ascii="Times New Roman" w:eastAsia="Calibri" w:hAnsi="Times New Roman" w:cs="Times New Roman"/>
          <w:sz w:val="28"/>
          <w:szCs w:val="28"/>
        </w:rPr>
        <w:t>в) обязательства муниципальных районов и городских округов Ивановской области по достижению результатов использования Субсидии;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г) реквизиты муниципального правового акта, устанавливающего расходное обязательство муниципальных районов и городских округов Ивановской области, в целях софинансирования которого предоставляется Субсидия;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д) сроки и порядок представления отчетности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е) обязательства муниципальных районов и городских округов Ивановской области по согласованию с Департаментом культуры и туризма Ивановской области (далее - Департамент) муниципальных программ, софинансируемых за счет средств областного бюджета, и внесения в них изменений, которые влекут изменение объемов финансирования и (или) показателей результативности муниципальных программ и (или) изменение состава мероприятий, на которые предоставляется данная Субсидия;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ж) обязательства муниципального образования Ивановской области по возврату средств в областной бюджет в соответствии с </w:t>
      </w:r>
      <w:hyperlink r:id="rId8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з) порядок осуществления контроля за выполнением муниципальными районами и городскими округами Ивановской области обязательств, предусмотренных Соглашением;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и) ответственность сторон за нарушение условий Соглашения;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к) условие о вступлении в силу Соглашения;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л) уровень софинансирования, выраженный в процентах от объема бюджетных ассигнований на исполнение расходного обязательства муниципальных районов и городских округов Ивановской области, предусмотренных в бюджете муниципальных районов и городских округов Ивановской области, в целях софинансирования которого предоставляется Субсидия, установленный с учетом </w:t>
      </w:r>
      <w:hyperlink r:id="rId9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подпункта "б" пункта 5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 (при внесении изменений в Соглашение уровень софинансирования расходного обязательства муниципального района, городского округа Ивановской области из областного бюджета остается неизменным).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9. Субсидии бюджетам муниципальных районов и городских округов Ивановской области предоставляются на основании Соглашения, заключаемого между Департаментом и органом местного самоуправления муниципальных районов и городских округов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Субсидии расходуются строго по целевому назначению.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10. Перечисление Субсидии из областного бюджета в бюджет муниципального района, городского округа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поступлений и их распределения между бюджетами бюджетной системы Российской Федерации, - 40101 "Доходы, распределяемые органами Федерального казначейства между бюджетами бюджетной системы Российской Федерации".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>11. Перечисление субсидии в местный бюджет осуществляется в объеме, соответствующем уровню софинансирования расходного обязательства муниципального района, городского округа Ивановской области, установленному Соглашением, на основании заявки муниципального района, городского округа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бюджету муниципального района, городского округа Ивановской области, установленным Соглашением).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12.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62"/>
      <w:bookmarkEnd w:id="1"/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13. Утратил силу. - </w:t>
      </w:r>
      <w:hyperlink r:id="rId10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Правительства Ивановской области от 27.04.2020 № 175-п.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14. Ответственность за соблюдение настоящего Порядка, за целевое использование субсидий и достоверность предоставляемой в Департамент информации, содержащейся в отчетах, указанных в </w:t>
      </w:r>
      <w:hyperlink w:anchor="Par62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пункте 13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возлагается на органы местного самоуправления муниципальных районов и городских округов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15. В случае если муниципальным районом или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45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абзацем шестым пункта 8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1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пунктами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12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14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66"/>
      <w:bookmarkEnd w:id="2"/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16. Основанием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r:id="rId13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ar66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абзацем первым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</w:t>
      </w: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>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района, городского округа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районов, городских округов Ивановской области от применения мер ответственности, предусмотренных </w:t>
      </w:r>
      <w:hyperlink r:id="rId14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Правил, с приложением заключения.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17. В случае отсутствия оснований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5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6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с указанием сумм подлежащих возврату средств и сроков их возврата в соответствии с настоящими Правилами (далее - требование по возврату).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Главный распорядитель бюджетных средств в случае полного или частичного неперечисления сумм, указанных в требовании по возврату, с даты истечения установленных </w:t>
      </w:r>
      <w:hyperlink r:id="rId17" w:history="1">
        <w:r w:rsidRPr="00533094">
          <w:rPr>
            <w:rFonts w:ascii="Times New Roman" w:eastAsia="Calibri" w:hAnsi="Times New Roman" w:cs="Times New Roman"/>
            <w:sz w:val="28"/>
            <w:szCs w:val="28"/>
          </w:rPr>
          <w:t>пунктом 12</w:t>
        </w:r>
      </w:hyperlink>
      <w:r w:rsidRPr="00533094">
        <w:rPr>
          <w:rFonts w:ascii="Times New Roman" w:eastAsia="Calibri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t>18.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533094" w:rsidRPr="00533094" w:rsidRDefault="00533094" w:rsidP="0053309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094">
        <w:rPr>
          <w:rFonts w:ascii="Times New Roman" w:eastAsia="Calibri" w:hAnsi="Times New Roman" w:cs="Times New Roman"/>
          <w:sz w:val="28"/>
          <w:szCs w:val="28"/>
        </w:rPr>
        <w:lastRenderedPageBreak/>
        <w:t>19. Контроль за соблюдением муниципальными районами и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533094" w:rsidRPr="00533094" w:rsidRDefault="00533094" w:rsidP="0053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6A" w:rsidRDefault="00E45D6A">
      <w:bookmarkStart w:id="3" w:name="_GoBack"/>
      <w:bookmarkEnd w:id="3"/>
    </w:p>
    <w:sectPr w:rsidR="00E45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331"/>
    <w:rsid w:val="00533094"/>
    <w:rsid w:val="00C42331"/>
    <w:rsid w:val="00E4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B6C47-020A-4911-BA08-22EF6316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D9EBEE3249697FA5AC67A56787378F4CF7E1DE1091F6D0AAC5D2C2503B24AD180B0C774E1D6089BDCB59EDFCFAAD62CFA3D2025BD76C6E8FEEA14P0iCN" TargetMode="External"/><Relationship Id="rId13" Type="http://schemas.openxmlformats.org/officeDocument/2006/relationships/hyperlink" Target="consultantplus://offline/ref=8A7D9EBEE3249697FA5AC67A56787378F4CF7E1DE1091F6D0AAC5D2C2503B24AD180B0C774E1D6089BDCB69DDACFAAD62CFA3D2025BD76C6E8FEEA14P0iCN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7D9EBEE3249697FA5AC67A56787378F4CF7E1DE109126A08A85D2C2503B24AD180B0C774E1D6089BDCBF98D4CFAAD62CFA3D2025BD76C6E8FEEA14P0iCN" TargetMode="External"/><Relationship Id="rId12" Type="http://schemas.openxmlformats.org/officeDocument/2006/relationships/hyperlink" Target="consultantplus://offline/ref=8A7D9EBEE3249697FA5AC67A56787378F4CF7E1DE1091F6D0AAC5D2C2503B24AD180B0C774E1D6089BDCB59EDACFAAD62CFA3D2025BD76C6E8FEEA14P0iCN" TargetMode="External"/><Relationship Id="rId17" Type="http://schemas.openxmlformats.org/officeDocument/2006/relationships/hyperlink" Target="consultantplus://offline/ref=8A7D9EBEE3249697FA5AC67A56787378F4CF7E1DE1091F6D0AAC5D2C2503B24AD180B0C774E1D6089BDCB69DDACFAAD62CFA3D2025BD76C6E8FEEA14P0iC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A7D9EBEE3249697FA5AC67A56787378F4CF7E1DE1091F6D0AAC5D2C2503B24AD180B0C774E1D6089BDCB69DDACFAAD62CFA3D2025BD76C6E8FEEA14P0i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7D9EBEE3249697FA5AC67A56787378F4CF7E1DE1091F6D0AAC5D2C2503B24AD180B0C774E1D6089BDCB69DDDCFAAD62CFA3D2025BD76C6E8FEEA14P0iCN" TargetMode="External"/><Relationship Id="rId11" Type="http://schemas.openxmlformats.org/officeDocument/2006/relationships/hyperlink" Target="consultantplus://offline/ref=8A7D9EBEE3249697FA5AC67A56787378F4CF7E1DE1091F6D0AAC5D2C2503B24AD180B0C774E1D6089BDCB59EDFCFAAD62CFA3D2025BD76C6E8FEEA14P0iCN" TargetMode="External"/><Relationship Id="rId5" Type="http://schemas.openxmlformats.org/officeDocument/2006/relationships/hyperlink" Target="consultantplus://offline/ref=8A7D9EBEE3249697FA5AC67A56787378F4CF7E1DE1091F6D0AAC5D2C2503B24AD180B0C774E1D6089BDCB799DBCFAAD62CFA3D2025BD76C6E8FEEA14P0iCN" TargetMode="External"/><Relationship Id="rId15" Type="http://schemas.openxmlformats.org/officeDocument/2006/relationships/hyperlink" Target="consultantplus://offline/ref=8A7D9EBEE3249697FA5AC67A56787378F4CF7E1DE1091F6D0AAC5D2C2503B24AD180B0C774E1D6089BDCB69DDACFAAD62CFA3D2025BD76C6E8FEEA14P0iCN" TargetMode="External"/><Relationship Id="rId10" Type="http://schemas.openxmlformats.org/officeDocument/2006/relationships/hyperlink" Target="consultantplus://offline/ref=8A7D9EBEE3249697FA5AC67A56787378F4CF7E1DE109126A08A85D2C2503B24AD180B0C774E1D6089BDCBF9ED4CFAAD62CFA3D2025BD76C6E8FEEA14P0iCN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8A7D9EBEE3249697FA5AC67A56787378F4CF7E1DE1091F6D0AAC5D2C2503B24AD180B0C774E1D6089BDCB59ADCCFAAD62CFA3D2025BD76C6E8FEEA14P0iCN" TargetMode="External"/><Relationship Id="rId9" Type="http://schemas.openxmlformats.org/officeDocument/2006/relationships/hyperlink" Target="consultantplus://offline/ref=8A7D9EBEE3249697FA5AC67A56787378F4CF7E1DE1091F6D0AAC5D2C2503B24AD180B0C774E1D6089BDCB598DDCFAAD62CFA3D2025BD76C6E8FEEA14P0iCN" TargetMode="External"/><Relationship Id="rId14" Type="http://schemas.openxmlformats.org/officeDocument/2006/relationships/hyperlink" Target="consultantplus://offline/ref=8A7D9EBEE3249697FA5AC67A56787378F4CF7E1DE1091F6D0AAC5D2C2503B24AD180B0C774E1D6089BDCB69DDACFAAD62CFA3D2025BD76C6E8FEEA14P0i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2814</Words>
  <Characters>16042</Characters>
  <Application>Microsoft Office Word</Application>
  <DocSecurity>0</DocSecurity>
  <Lines>133</Lines>
  <Paragraphs>37</Paragraphs>
  <ScaleCrop>false</ScaleCrop>
  <Company/>
  <LinksUpToDate>false</LinksUpToDate>
  <CharactersWithSpaces>18819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Астоян Эльвира Самвеловна</dc:creator>
  <cp:keywords/>
  <dc:description/>
  <cp:lastModifiedBy>Астоян Эльвира Самвеловна</cp:lastModifiedBy>
  <cp:revision>2</cp:revision>
  <dcterms:created xsi:type="dcterms:W3CDTF">2020-10-19T14:39:00Z</dcterms:created>
  <dcterms:modified xsi:type="dcterms:W3CDTF">2020-10-19T14:41:00Z</dcterms:modified>
</cp:coreProperties>
</file>