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CF9" w:rsidRDefault="006C3196">
      <w:pPr>
        <w:jc w:val="center"/>
        <w:rPr>
          <w:sz w:val="28"/>
          <w:szCs w:val="28"/>
        </w:rPr>
      </w:pPr>
      <w:r>
        <w:rPr>
          <w:noProof/>
          <w:sz w:val="28"/>
          <w:szCs w:val="28"/>
        </w:rPr>
        <w:drawing>
          <wp:inline distT="0" distB="0" distL="0" distR="0">
            <wp:extent cx="952500" cy="762000"/>
            <wp:effectExtent l="0" t="0" r="0" b="0"/>
            <wp:docPr id="1" name="Рисунок 1" descr="Gerb_IvReg_small_bw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IvReg_small_bw_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762000"/>
                    </a:xfrm>
                    <a:prstGeom prst="rect">
                      <a:avLst/>
                    </a:prstGeom>
                    <a:noFill/>
                    <a:ln>
                      <a:noFill/>
                    </a:ln>
                  </pic:spPr>
                </pic:pic>
              </a:graphicData>
            </a:graphic>
          </wp:inline>
        </w:drawing>
      </w:r>
    </w:p>
    <w:p w:rsidR="00552CF9" w:rsidRDefault="00552CF9">
      <w:pPr>
        <w:jc w:val="center"/>
        <w:rPr>
          <w:sz w:val="28"/>
          <w:szCs w:val="28"/>
        </w:rPr>
      </w:pPr>
    </w:p>
    <w:p w:rsidR="00552CF9" w:rsidRDefault="00552CF9">
      <w:pPr>
        <w:pStyle w:val="a3"/>
        <w:jc w:val="center"/>
        <w:rPr>
          <w:b/>
          <w:bCs/>
          <w:spacing w:val="20"/>
          <w:sz w:val="36"/>
          <w:szCs w:val="36"/>
          <w:u w:val="single"/>
        </w:rPr>
      </w:pPr>
      <w:r>
        <w:rPr>
          <w:b/>
          <w:bCs/>
          <w:spacing w:val="20"/>
          <w:sz w:val="36"/>
          <w:szCs w:val="36"/>
          <w:u w:val="single"/>
        </w:rPr>
        <w:t>ПРАВИТЕЛЬСТВО ИВАНОВСКОЙ ОБЛАСТИ</w:t>
      </w:r>
    </w:p>
    <w:p w:rsidR="00552CF9" w:rsidRPr="007B53BF" w:rsidRDefault="00552CF9">
      <w:pPr>
        <w:pStyle w:val="a3"/>
        <w:jc w:val="center"/>
        <w:rPr>
          <w:spacing w:val="20"/>
          <w:sz w:val="28"/>
          <w:szCs w:val="28"/>
        </w:rPr>
      </w:pPr>
    </w:p>
    <w:p w:rsidR="00552CF9" w:rsidRDefault="00552CF9">
      <w:pPr>
        <w:pStyle w:val="a3"/>
        <w:jc w:val="center"/>
        <w:rPr>
          <w:b/>
          <w:bCs/>
          <w:spacing w:val="34"/>
          <w:sz w:val="36"/>
          <w:szCs w:val="36"/>
        </w:rPr>
      </w:pPr>
      <w:r>
        <w:rPr>
          <w:b/>
          <w:bCs/>
          <w:spacing w:val="34"/>
          <w:sz w:val="36"/>
          <w:szCs w:val="36"/>
        </w:rPr>
        <w:t>ПОСТАНОВЛЕНИЕ</w:t>
      </w:r>
    </w:p>
    <w:p w:rsidR="00552CF9" w:rsidRPr="00174AA9" w:rsidRDefault="00552CF9">
      <w:pPr>
        <w:pStyle w:val="a3"/>
        <w:jc w:val="center"/>
        <w:rPr>
          <w:spacing w:val="34"/>
          <w:sz w:val="28"/>
          <w:szCs w:val="28"/>
        </w:rPr>
      </w:pPr>
    </w:p>
    <w:p w:rsidR="00552CF9" w:rsidRPr="00174AA9" w:rsidRDefault="00552CF9">
      <w:pPr>
        <w:pStyle w:val="a3"/>
        <w:jc w:val="center"/>
        <w:rPr>
          <w:spacing w:val="34"/>
          <w:sz w:val="28"/>
          <w:szCs w:val="28"/>
        </w:rPr>
      </w:pPr>
    </w:p>
    <w:tbl>
      <w:tblPr>
        <w:tblW w:w="0" w:type="auto"/>
        <w:tblInd w:w="-106" w:type="dxa"/>
        <w:tblLayout w:type="fixed"/>
        <w:tblLook w:val="0000" w:firstRow="0" w:lastRow="0" w:firstColumn="0" w:lastColumn="0" w:noHBand="0" w:noVBand="0"/>
      </w:tblPr>
      <w:tblGrid>
        <w:gridCol w:w="9180"/>
      </w:tblGrid>
      <w:tr w:rsidR="00552CF9">
        <w:tc>
          <w:tcPr>
            <w:tcW w:w="9180" w:type="dxa"/>
          </w:tcPr>
          <w:p w:rsidR="00552CF9" w:rsidRDefault="00552CF9">
            <w:pPr>
              <w:jc w:val="center"/>
              <w:rPr>
                <w:sz w:val="28"/>
                <w:szCs w:val="28"/>
              </w:rPr>
            </w:pPr>
            <w:r>
              <w:rPr>
                <w:sz w:val="28"/>
                <w:szCs w:val="28"/>
              </w:rPr>
              <w:t>от _______________ № _______-п</w:t>
            </w:r>
          </w:p>
          <w:p w:rsidR="00552CF9" w:rsidRDefault="00552CF9">
            <w:pPr>
              <w:jc w:val="center"/>
              <w:rPr>
                <w:sz w:val="28"/>
                <w:szCs w:val="28"/>
              </w:rPr>
            </w:pPr>
            <w:r>
              <w:rPr>
                <w:sz w:val="28"/>
                <w:szCs w:val="28"/>
              </w:rPr>
              <w:t>г. Иваново</w:t>
            </w:r>
          </w:p>
        </w:tc>
      </w:tr>
    </w:tbl>
    <w:p w:rsidR="00552CF9" w:rsidRDefault="00552CF9" w:rsidP="005B4883">
      <w:pPr>
        <w:jc w:val="center"/>
        <w:rPr>
          <w:sz w:val="28"/>
          <w:szCs w:val="28"/>
        </w:rPr>
      </w:pPr>
    </w:p>
    <w:tbl>
      <w:tblPr>
        <w:tblW w:w="9180" w:type="dxa"/>
        <w:tblInd w:w="-106" w:type="dxa"/>
        <w:tblLayout w:type="fixed"/>
        <w:tblLook w:val="0000" w:firstRow="0" w:lastRow="0" w:firstColumn="0" w:lastColumn="0" w:noHBand="0" w:noVBand="0"/>
      </w:tblPr>
      <w:tblGrid>
        <w:gridCol w:w="9180"/>
      </w:tblGrid>
      <w:tr w:rsidR="00552CF9">
        <w:tc>
          <w:tcPr>
            <w:tcW w:w="9180" w:type="dxa"/>
          </w:tcPr>
          <w:p w:rsidR="007932CE" w:rsidRDefault="008D0ECE" w:rsidP="00623D0C">
            <w:pPr>
              <w:jc w:val="center"/>
              <w:rPr>
                <w:b/>
                <w:bCs/>
                <w:sz w:val="28"/>
                <w:szCs w:val="28"/>
              </w:rPr>
            </w:pPr>
            <w:r w:rsidRPr="008D0ECE">
              <w:rPr>
                <w:b/>
                <w:bCs/>
                <w:sz w:val="28"/>
                <w:szCs w:val="28"/>
              </w:rPr>
              <w:t xml:space="preserve">О </w:t>
            </w:r>
            <w:r w:rsidR="007932CE">
              <w:rPr>
                <w:b/>
                <w:bCs/>
                <w:sz w:val="28"/>
                <w:szCs w:val="28"/>
              </w:rPr>
              <w:t xml:space="preserve">внесении изменений в сводную бюджетную роспись </w:t>
            </w:r>
          </w:p>
          <w:p w:rsidR="008D0ECE" w:rsidRDefault="007932CE" w:rsidP="002858E8">
            <w:pPr>
              <w:jc w:val="center"/>
              <w:rPr>
                <w:b/>
                <w:bCs/>
                <w:sz w:val="28"/>
                <w:szCs w:val="28"/>
              </w:rPr>
            </w:pPr>
            <w:r>
              <w:rPr>
                <w:b/>
                <w:bCs/>
                <w:sz w:val="28"/>
                <w:szCs w:val="28"/>
              </w:rPr>
              <w:t>областного бюджета</w:t>
            </w:r>
            <w:r w:rsidR="002822F6">
              <w:rPr>
                <w:b/>
                <w:bCs/>
                <w:sz w:val="28"/>
                <w:szCs w:val="28"/>
              </w:rPr>
              <w:t xml:space="preserve"> </w:t>
            </w:r>
          </w:p>
        </w:tc>
      </w:tr>
    </w:tbl>
    <w:p w:rsidR="00552CF9" w:rsidRPr="007C7547" w:rsidRDefault="00552CF9">
      <w:pPr>
        <w:jc w:val="center"/>
        <w:rPr>
          <w:sz w:val="28"/>
          <w:szCs w:val="28"/>
        </w:rPr>
      </w:pPr>
    </w:p>
    <w:tbl>
      <w:tblPr>
        <w:tblW w:w="0" w:type="auto"/>
        <w:tblInd w:w="-106" w:type="dxa"/>
        <w:tblLayout w:type="fixed"/>
        <w:tblLook w:val="0000" w:firstRow="0" w:lastRow="0" w:firstColumn="0" w:lastColumn="0" w:noHBand="0" w:noVBand="0"/>
      </w:tblPr>
      <w:tblGrid>
        <w:gridCol w:w="9180"/>
      </w:tblGrid>
      <w:tr w:rsidR="00552CF9">
        <w:tc>
          <w:tcPr>
            <w:tcW w:w="9180" w:type="dxa"/>
          </w:tcPr>
          <w:p w:rsidR="001B73ED" w:rsidRDefault="007932CE" w:rsidP="001B73ED">
            <w:pPr>
              <w:pStyle w:val="a5"/>
            </w:pPr>
            <w:r>
              <w:t>В соответствии с пунктом 1 части 4</w:t>
            </w:r>
            <w:r w:rsidR="00A4688F">
              <w:t xml:space="preserve"> </w:t>
            </w:r>
            <w:r>
              <w:t>статьи 2.1 Федерального закона от 12.11.2019 № 367-ФЗ «О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 в целях определения случая внесения изменени</w:t>
            </w:r>
            <w:r w:rsidR="005B111A">
              <w:t>й</w:t>
            </w:r>
            <w:r>
              <w:t xml:space="preserve"> в сводную бюджетную роспись областного бюджета без внесения изменений в </w:t>
            </w:r>
            <w:r w:rsidR="005B111A">
              <w:t xml:space="preserve">Закон Ивановской области </w:t>
            </w:r>
            <w:r w:rsidR="005B111A" w:rsidRPr="00E14748">
              <w:t>от 16.12.2019 № 75-ОЗ «Об областном бюджете на 2020 год и на плановый период 2021 и 2022 годов»</w:t>
            </w:r>
            <w:r w:rsidR="00C10BF6">
              <w:t>,</w:t>
            </w:r>
            <w:r w:rsidR="005B111A">
              <w:t xml:space="preserve"> </w:t>
            </w:r>
            <w:r>
              <w:t xml:space="preserve">Правительство Ивановской области </w:t>
            </w:r>
            <w:r w:rsidR="00552CF9" w:rsidRPr="00E34082">
              <w:rPr>
                <w:b/>
                <w:bCs/>
                <w:spacing w:val="60"/>
              </w:rPr>
              <w:t>п</w:t>
            </w:r>
            <w:r w:rsidR="005B111A">
              <w:rPr>
                <w:b/>
                <w:bCs/>
                <w:spacing w:val="60"/>
              </w:rPr>
              <w:t>остановляет</w:t>
            </w:r>
            <w:r w:rsidR="00552CF9">
              <w:t>:</w:t>
            </w:r>
          </w:p>
          <w:p w:rsidR="00757B96" w:rsidRPr="002B0272" w:rsidRDefault="001B73ED" w:rsidP="001B73ED">
            <w:pPr>
              <w:pStyle w:val="a5"/>
            </w:pPr>
            <w:r w:rsidRPr="001B73ED">
              <w:t>1.</w:t>
            </w:r>
            <w:r>
              <w:t xml:space="preserve"> </w:t>
            </w:r>
            <w:r w:rsidR="00757B96" w:rsidRPr="002B0272">
              <w:t xml:space="preserve">Департаменту финансов Ивановской области </w:t>
            </w:r>
            <w:r w:rsidR="00757B96">
              <w:t>распределить бюджетные ассигнования</w:t>
            </w:r>
            <w:r w:rsidR="00757B96" w:rsidRPr="002B0272">
              <w:t xml:space="preserve"> </w:t>
            </w:r>
            <w:r>
              <w:t>на финансовое обеспечение мероприяти</w:t>
            </w:r>
            <w:r w:rsidR="00756983">
              <w:t>й</w:t>
            </w:r>
            <w:r>
              <w:t>, связанн</w:t>
            </w:r>
            <w:r w:rsidR="00756983">
              <w:t>ых</w:t>
            </w:r>
            <w:r>
              <w:t xml:space="preserve"> с устранением последствий распространения коронавирусной инфекции,</w:t>
            </w:r>
            <w:r w:rsidR="00AD6561">
              <w:t xml:space="preserve"> </w:t>
            </w:r>
            <w:r w:rsidR="00757B96">
              <w:t xml:space="preserve">путем </w:t>
            </w:r>
            <w:r w:rsidR="00757B96" w:rsidRPr="002B0272">
              <w:t>внес</w:t>
            </w:r>
            <w:r w:rsidR="00757B96">
              <w:t>ения</w:t>
            </w:r>
            <w:r w:rsidR="00757B96" w:rsidRPr="002B0272">
              <w:t xml:space="preserve"> изменени</w:t>
            </w:r>
            <w:r w:rsidR="00757B96">
              <w:t>й</w:t>
            </w:r>
            <w:r w:rsidR="00757B96" w:rsidRPr="002B0272">
              <w:t xml:space="preserve"> в сводную бюджетную роспись областного бюджета без внесения изменений в Закон Ивановской области от 16.12.2019 № 75-ОЗ «Об областном бюджете на 2020 год и на плановый период 2021 и 2022 годов», предусмотрев:</w:t>
            </w:r>
          </w:p>
          <w:p w:rsidR="00AD6561" w:rsidRDefault="00757B96" w:rsidP="00757B96">
            <w:pPr>
              <w:pStyle w:val="a5"/>
              <w:tabs>
                <w:tab w:val="left" w:pos="1063"/>
              </w:tabs>
            </w:pPr>
            <w:r w:rsidRPr="002B0272">
              <w:t xml:space="preserve">увеличение бюджетных ассигнований Департаменту </w:t>
            </w:r>
            <w:r w:rsidR="001B73ED">
              <w:t>образования</w:t>
            </w:r>
            <w:r w:rsidRPr="002B0272">
              <w:t xml:space="preserve"> Ивановской области на реализацию мероприятий </w:t>
            </w:r>
            <w:r w:rsidRPr="00527287">
              <w:t>«</w:t>
            </w:r>
            <w:r w:rsidR="001B73ED" w:rsidRPr="001B73ED">
              <w:t>Субсидии бюджетам муниципальных районов и городских округов Ивановской области на 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w:t>
            </w:r>
            <w:r w:rsidRPr="00527287">
              <w:t xml:space="preserve">» в размере </w:t>
            </w:r>
            <w:r w:rsidR="001B73ED">
              <w:t>2</w:t>
            </w:r>
            <w:r w:rsidR="001B73ED" w:rsidRPr="001B73ED">
              <w:rPr>
                <w:spacing w:val="60"/>
              </w:rPr>
              <w:t>6</w:t>
            </w:r>
            <w:r w:rsidR="001B73ED">
              <w:t>43</w:t>
            </w:r>
            <w:r w:rsidR="001B73ED" w:rsidRPr="001B73ED">
              <w:rPr>
                <w:spacing w:val="60"/>
              </w:rPr>
              <w:t>5</w:t>
            </w:r>
            <w:r w:rsidR="001B73ED">
              <w:t>423,07</w:t>
            </w:r>
            <w:r w:rsidRPr="00527287">
              <w:t xml:space="preserve"> рубл</w:t>
            </w:r>
            <w:r w:rsidR="008765DB">
              <w:t>я</w:t>
            </w:r>
            <w:r w:rsidRPr="00527287">
              <w:t>, «</w:t>
            </w:r>
            <w:r w:rsidR="001B73ED" w:rsidRPr="001B73ED">
              <w:t>Осуществление дополнительных мероприятий по профилактике и противодействию распространения новой коронавирусной инфекции (COVID-19) в государственных общеобразовательных организациях Ивановской области</w:t>
            </w:r>
            <w:r w:rsidRPr="00527287">
              <w:t xml:space="preserve">» в размере </w:t>
            </w:r>
            <w:r w:rsidR="002764A0" w:rsidRPr="002764A0">
              <w:rPr>
                <w:spacing w:val="60"/>
              </w:rPr>
              <w:t>1</w:t>
            </w:r>
            <w:r w:rsidR="002764A0">
              <w:t>44</w:t>
            </w:r>
            <w:r w:rsidR="002764A0" w:rsidRPr="002764A0">
              <w:rPr>
                <w:spacing w:val="60"/>
              </w:rPr>
              <w:t>3</w:t>
            </w:r>
            <w:r w:rsidR="002764A0">
              <w:t>648,93</w:t>
            </w:r>
            <w:r w:rsidRPr="00527287">
              <w:t xml:space="preserve"> рублей государственной </w:t>
            </w:r>
            <w:r w:rsidRPr="00527287">
              <w:lastRenderedPageBreak/>
              <w:t>программы Ивановской области «</w:t>
            </w:r>
            <w:r w:rsidR="001B73ED">
              <w:t>Развитие образования</w:t>
            </w:r>
            <w:r w:rsidRPr="002B0272">
              <w:t xml:space="preserve"> Ивановской области»;</w:t>
            </w:r>
          </w:p>
          <w:p w:rsidR="00363F7B" w:rsidRPr="00BF4E19" w:rsidRDefault="00757B96" w:rsidP="00363F7B">
            <w:pPr>
              <w:autoSpaceDE w:val="0"/>
              <w:autoSpaceDN w:val="0"/>
              <w:adjustRightInd w:val="0"/>
              <w:ind w:firstLine="707"/>
              <w:jc w:val="both"/>
              <w:rPr>
                <w:sz w:val="28"/>
                <w:szCs w:val="28"/>
              </w:rPr>
            </w:pPr>
            <w:r w:rsidRPr="00FC33B5">
              <w:rPr>
                <w:sz w:val="28"/>
                <w:szCs w:val="28"/>
              </w:rPr>
              <w:t xml:space="preserve">уменьшение бюджетных ассигнований Департаменту </w:t>
            </w:r>
            <w:r w:rsidR="00402332" w:rsidRPr="00FC33B5">
              <w:rPr>
                <w:sz w:val="28"/>
                <w:szCs w:val="28"/>
              </w:rPr>
              <w:t>образования</w:t>
            </w:r>
            <w:r w:rsidRPr="00FC33B5">
              <w:rPr>
                <w:sz w:val="28"/>
                <w:szCs w:val="28"/>
              </w:rPr>
              <w:t xml:space="preserve"> Ивановской области на реализацию мероприяти</w:t>
            </w:r>
            <w:r w:rsidR="006A54A5" w:rsidRPr="00FC33B5">
              <w:rPr>
                <w:sz w:val="28"/>
                <w:szCs w:val="28"/>
              </w:rPr>
              <w:t>й</w:t>
            </w:r>
            <w:r>
              <w:t xml:space="preserve"> </w:t>
            </w:r>
            <w:r w:rsidR="00FC33B5">
              <w:rPr>
                <w:sz w:val="28"/>
                <w:szCs w:val="28"/>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в размере 1</w:t>
            </w:r>
            <w:r w:rsidR="00FC33B5" w:rsidRPr="00363F7B">
              <w:rPr>
                <w:spacing w:val="60"/>
                <w:sz w:val="28"/>
                <w:szCs w:val="28"/>
              </w:rPr>
              <w:t>3</w:t>
            </w:r>
            <w:r w:rsidR="00FC33B5">
              <w:rPr>
                <w:sz w:val="28"/>
                <w:szCs w:val="28"/>
              </w:rPr>
              <w:t>93</w:t>
            </w:r>
            <w:r w:rsidR="00FC33B5" w:rsidRPr="00363F7B">
              <w:rPr>
                <w:spacing w:val="60"/>
                <w:sz w:val="28"/>
                <w:szCs w:val="28"/>
              </w:rPr>
              <w:t>8</w:t>
            </w:r>
            <w:r w:rsidR="00FC33B5">
              <w:rPr>
                <w:sz w:val="28"/>
                <w:szCs w:val="28"/>
              </w:rPr>
              <w:t>751,35 рубл</w:t>
            </w:r>
            <w:r w:rsidR="00BF4E19">
              <w:rPr>
                <w:sz w:val="28"/>
                <w:szCs w:val="28"/>
              </w:rPr>
              <w:t>ь</w:t>
            </w:r>
            <w:r w:rsidR="00FC33B5">
              <w:rPr>
                <w:sz w:val="28"/>
                <w:szCs w:val="28"/>
              </w:rPr>
              <w:t xml:space="preserve">, «Бесплатное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в размере </w:t>
            </w:r>
            <w:r w:rsidR="00FC33B5" w:rsidRPr="00A7107D">
              <w:rPr>
                <w:spacing w:val="60"/>
                <w:sz w:val="28"/>
                <w:szCs w:val="28"/>
              </w:rPr>
              <w:t>2</w:t>
            </w:r>
            <w:r w:rsidR="00FC33B5">
              <w:rPr>
                <w:sz w:val="28"/>
                <w:szCs w:val="28"/>
              </w:rPr>
              <w:t>48</w:t>
            </w:r>
            <w:r w:rsidR="00FC33B5" w:rsidRPr="00A7107D">
              <w:rPr>
                <w:spacing w:val="60"/>
                <w:sz w:val="28"/>
                <w:szCs w:val="28"/>
              </w:rPr>
              <w:t>8</w:t>
            </w:r>
            <w:r w:rsidR="00FC33B5">
              <w:rPr>
                <w:sz w:val="28"/>
                <w:szCs w:val="28"/>
              </w:rPr>
              <w:t xml:space="preserve">496,00 рублей, «Реализация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в </w:t>
            </w:r>
            <w:r w:rsidR="00DA2AF9">
              <w:rPr>
                <w:sz w:val="28"/>
                <w:szCs w:val="28"/>
              </w:rPr>
              <w:t>размере</w:t>
            </w:r>
            <w:r w:rsidR="00FC33B5">
              <w:rPr>
                <w:sz w:val="28"/>
                <w:szCs w:val="28"/>
              </w:rPr>
              <w:t xml:space="preserve"> 91</w:t>
            </w:r>
            <w:r w:rsidR="00FC33B5" w:rsidRPr="00363F7B">
              <w:rPr>
                <w:spacing w:val="60"/>
                <w:sz w:val="28"/>
                <w:szCs w:val="28"/>
              </w:rPr>
              <w:t>6</w:t>
            </w:r>
            <w:r w:rsidR="00FC33B5">
              <w:rPr>
                <w:sz w:val="28"/>
                <w:szCs w:val="28"/>
              </w:rPr>
              <w:t xml:space="preserve">890,37 рублей, </w:t>
            </w:r>
            <w:r w:rsidR="00363F7B">
              <w:rPr>
                <w:sz w:val="28"/>
                <w:szCs w:val="28"/>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w:t>
            </w:r>
            <w:r w:rsidR="00363F7B" w:rsidRPr="00BF4E19">
              <w:rPr>
                <w:sz w:val="28"/>
                <w:szCs w:val="28"/>
              </w:rPr>
              <w:t xml:space="preserve">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в размере </w:t>
            </w:r>
            <w:r w:rsidR="00363F7B" w:rsidRPr="00BF4E19">
              <w:rPr>
                <w:spacing w:val="60"/>
                <w:sz w:val="28"/>
                <w:szCs w:val="28"/>
              </w:rPr>
              <w:t>2</w:t>
            </w:r>
            <w:r w:rsidR="00363F7B" w:rsidRPr="00BF4E19">
              <w:rPr>
                <w:sz w:val="28"/>
                <w:szCs w:val="28"/>
              </w:rPr>
              <w:t>82</w:t>
            </w:r>
            <w:r w:rsidR="00363F7B" w:rsidRPr="00BF4E19">
              <w:rPr>
                <w:spacing w:val="60"/>
                <w:sz w:val="28"/>
                <w:szCs w:val="28"/>
              </w:rPr>
              <w:t>9</w:t>
            </w:r>
            <w:r w:rsidR="00363F7B" w:rsidRPr="00BF4E19">
              <w:rPr>
                <w:sz w:val="28"/>
                <w:szCs w:val="28"/>
              </w:rPr>
              <w:t>771,00 рубл</w:t>
            </w:r>
            <w:r w:rsidR="00BF4E19" w:rsidRPr="00BF4E19">
              <w:rPr>
                <w:sz w:val="28"/>
                <w:szCs w:val="28"/>
              </w:rPr>
              <w:t>ь</w:t>
            </w:r>
            <w:r w:rsidR="00363F7B" w:rsidRPr="00BF4E19">
              <w:rPr>
                <w:sz w:val="28"/>
                <w:szCs w:val="28"/>
              </w:rPr>
              <w:t>, «Компенсация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в размере 56</w:t>
            </w:r>
            <w:r w:rsidR="00363F7B" w:rsidRPr="00BF4E19">
              <w:rPr>
                <w:spacing w:val="60"/>
                <w:sz w:val="28"/>
                <w:szCs w:val="28"/>
              </w:rPr>
              <w:t>1</w:t>
            </w:r>
            <w:r w:rsidR="00363F7B" w:rsidRPr="00BF4E19">
              <w:rPr>
                <w:sz w:val="28"/>
                <w:szCs w:val="28"/>
              </w:rPr>
              <w:t>091,50 рубл</w:t>
            </w:r>
            <w:r w:rsidR="003C1617">
              <w:rPr>
                <w:sz w:val="28"/>
                <w:szCs w:val="28"/>
              </w:rPr>
              <w:t>ь</w:t>
            </w:r>
            <w:r w:rsidR="00BF4E19" w:rsidRPr="00BF4E19">
              <w:rPr>
                <w:sz w:val="28"/>
                <w:szCs w:val="28"/>
              </w:rPr>
              <w:t xml:space="preserve"> государственной программы Ивановской области «Развитие образования Ивановской области»</w:t>
            </w:r>
            <w:r w:rsidR="00363F7B" w:rsidRPr="00BF4E19">
              <w:rPr>
                <w:sz w:val="28"/>
                <w:szCs w:val="28"/>
              </w:rPr>
              <w:t>;</w:t>
            </w:r>
          </w:p>
          <w:p w:rsidR="00472F0C" w:rsidRPr="00BF4E19" w:rsidRDefault="00472F0C" w:rsidP="00736E30">
            <w:pPr>
              <w:pStyle w:val="a5"/>
              <w:tabs>
                <w:tab w:val="left" w:pos="1063"/>
              </w:tabs>
              <w:ind w:firstLine="707"/>
            </w:pPr>
            <w:r w:rsidRPr="00BF4E19">
              <w:t>уменьшение бюджетных ассигнований Департаменту</w:t>
            </w:r>
            <w:r w:rsidR="001A0CA0" w:rsidRPr="00BF4E19">
              <w:t xml:space="preserve"> финансов Ивановской области на реализацию мероприятия «Обслуживание государственного долга» государственной программы Ивановской области «Долгосрочная сбалансированность и устойчивость бюджетной системы Ивановской области»</w:t>
            </w:r>
            <w:r w:rsidR="008D109C" w:rsidRPr="00BF4E19">
              <w:t xml:space="preserve"> в размере </w:t>
            </w:r>
            <w:r w:rsidR="00087BEA" w:rsidRPr="00BF4E19">
              <w:rPr>
                <w:spacing w:val="60"/>
              </w:rPr>
              <w:t>4</w:t>
            </w:r>
            <w:r w:rsidR="00B63A22" w:rsidRPr="00BF4E19">
              <w:t>97</w:t>
            </w:r>
            <w:r w:rsidR="00087BEA" w:rsidRPr="00BF4E19">
              <w:rPr>
                <w:spacing w:val="60"/>
              </w:rPr>
              <w:t>3</w:t>
            </w:r>
            <w:r w:rsidR="00B63A22" w:rsidRPr="00BF4E19">
              <w:t>63</w:t>
            </w:r>
            <w:r w:rsidR="00087BEA" w:rsidRPr="00BF4E19">
              <w:t>2,90</w:t>
            </w:r>
            <w:r w:rsidR="008D109C" w:rsidRPr="00BF4E19">
              <w:t xml:space="preserve"> рубл</w:t>
            </w:r>
            <w:r w:rsidR="00DA2AF9">
              <w:t>я</w:t>
            </w:r>
            <w:r w:rsidR="00087BEA" w:rsidRPr="00BF4E19">
              <w:t>;</w:t>
            </w:r>
          </w:p>
          <w:p w:rsidR="00087BEA" w:rsidRPr="009507D5" w:rsidRDefault="00087BEA" w:rsidP="009507D5">
            <w:pPr>
              <w:pStyle w:val="a5"/>
              <w:tabs>
                <w:tab w:val="left" w:pos="1063"/>
              </w:tabs>
              <w:ind w:firstLine="707"/>
            </w:pPr>
            <w:r w:rsidRPr="00BF4E19">
              <w:t xml:space="preserve">уменьшение бюджетных ассигнований </w:t>
            </w:r>
            <w:r w:rsidR="00A63757" w:rsidRPr="00BF4E19">
              <w:t>к</w:t>
            </w:r>
            <w:r w:rsidRPr="00BF4E19">
              <w:t xml:space="preserve">омитету </w:t>
            </w:r>
            <w:r w:rsidR="00A63757" w:rsidRPr="00BF4E19">
              <w:t>И</w:t>
            </w:r>
            <w:r w:rsidRPr="00BF4E19">
              <w:t xml:space="preserve">вановской области по труду, содействию занятости населения и трудовой миграции на </w:t>
            </w:r>
            <w:r w:rsidR="00A63757" w:rsidRPr="00A63757">
              <w:t>реализаци</w:t>
            </w:r>
            <w:r w:rsidR="00D56F36">
              <w:t>ю</w:t>
            </w:r>
            <w:r w:rsidR="00A63757" w:rsidRPr="00A63757">
              <w:t xml:space="preserve"> </w:t>
            </w:r>
            <w:r w:rsidR="00A63757">
              <w:t xml:space="preserve">мероприятия </w:t>
            </w:r>
            <w:r w:rsidR="00A63757" w:rsidRPr="00A63757">
              <w:t xml:space="preserve">«Мероприятия по реализации активной политики занятости населения в Ивановской области» государственной </w:t>
            </w:r>
            <w:r w:rsidR="00A63757" w:rsidRPr="00A63757">
              <w:lastRenderedPageBreak/>
              <w:t>программы Ивановской области «Содействие занятост</w:t>
            </w:r>
            <w:r w:rsidR="009507D5">
              <w:t>и населения Ивановской области»</w:t>
            </w:r>
            <w:r w:rsidR="00D56F36">
              <w:t xml:space="preserve"> </w:t>
            </w:r>
            <w:r w:rsidR="00D56F36" w:rsidRPr="00A63757">
              <w:t xml:space="preserve">в размере </w:t>
            </w:r>
            <w:r w:rsidR="00D56F36">
              <w:t>645 486,68</w:t>
            </w:r>
            <w:r w:rsidR="00D56F36" w:rsidRPr="00A63757">
              <w:t xml:space="preserve"> рубл</w:t>
            </w:r>
            <w:r w:rsidR="00D56F36">
              <w:t>я</w:t>
            </w:r>
            <w:r w:rsidR="009507D5">
              <w:t>;</w:t>
            </w:r>
            <w:r w:rsidR="00A63757">
              <w:rPr>
                <w:highlight w:val="yellow"/>
              </w:rPr>
              <w:t xml:space="preserve"> </w:t>
            </w:r>
          </w:p>
          <w:p w:rsidR="00087BEA" w:rsidRDefault="00087BEA" w:rsidP="00A63757">
            <w:pPr>
              <w:pStyle w:val="a5"/>
              <w:tabs>
                <w:tab w:val="left" w:pos="1063"/>
              </w:tabs>
              <w:ind w:firstLine="707"/>
            </w:pPr>
            <w:r w:rsidRPr="00A63757">
              <w:t>уменьшение бюджетных ассигнований Правительству Ивановской области на реализацию мероприятия</w:t>
            </w:r>
            <w:r w:rsidR="00A63757">
              <w:t xml:space="preserve"> «</w:t>
            </w:r>
            <w:r w:rsidR="00A63757" w:rsidRPr="00A63757">
              <w:t>Информирование населения о деятельности исполнительных органов государств</w:t>
            </w:r>
            <w:r w:rsidR="00A63757">
              <w:t xml:space="preserve">енной власти Ивановской области» </w:t>
            </w:r>
            <w:r w:rsidR="00A63757" w:rsidRPr="00A63757">
              <w:t>государственной программы Ивановской области «Совершенствование институтов государственного управления и местного самоуправления Ивановской области»</w:t>
            </w:r>
            <w:r w:rsidR="00A63757">
              <w:t xml:space="preserve"> </w:t>
            </w:r>
            <w:r w:rsidR="00A63757" w:rsidRPr="00A63757">
              <w:t xml:space="preserve">в размере </w:t>
            </w:r>
            <w:r w:rsidR="00A63757">
              <w:t>1 524 952,20</w:t>
            </w:r>
            <w:r w:rsidR="00A63757" w:rsidRPr="00A63757">
              <w:t xml:space="preserve"> рубл</w:t>
            </w:r>
            <w:r w:rsidR="00D3326F">
              <w:t>я</w:t>
            </w:r>
            <w:r w:rsidR="00A63757">
              <w:t>.</w:t>
            </w:r>
          </w:p>
          <w:p w:rsidR="00AA220A" w:rsidRDefault="00AA220A" w:rsidP="00A63757">
            <w:pPr>
              <w:pStyle w:val="a5"/>
              <w:tabs>
                <w:tab w:val="left" w:pos="1063"/>
              </w:tabs>
              <w:ind w:firstLine="707"/>
            </w:pPr>
            <w:r>
              <w:t xml:space="preserve">2. </w:t>
            </w:r>
            <w:r w:rsidRPr="00AA220A">
              <w:t xml:space="preserve">Департаменту финансов Ивановской области внести указанные в пункте 1 изменения в сводную бюджетную роспись областного бюджета, перераспределив бюджетные ассигнования в разрезе кодов разделов, подразделов, целевых статей и видов расходов классификации расходов бюджетов согласно предложениям Департамента </w:t>
            </w:r>
            <w:r>
              <w:t>образования</w:t>
            </w:r>
            <w:r w:rsidRPr="00AA220A">
              <w:t xml:space="preserve"> Ивановской области</w:t>
            </w:r>
            <w:r>
              <w:t xml:space="preserve">, </w:t>
            </w:r>
            <w:r w:rsidR="00981487">
              <w:t xml:space="preserve">Департамента финансов Ивановской области, </w:t>
            </w:r>
            <w:bookmarkStart w:id="0" w:name="_GoBack"/>
            <w:bookmarkEnd w:id="0"/>
            <w:r w:rsidRPr="00A63757">
              <w:t>Правительств</w:t>
            </w:r>
            <w:r>
              <w:t>а</w:t>
            </w:r>
            <w:r w:rsidRPr="00A63757">
              <w:t xml:space="preserve"> Ивановской области</w:t>
            </w:r>
            <w:r>
              <w:t xml:space="preserve"> и</w:t>
            </w:r>
            <w:r w:rsidRPr="00A63757">
              <w:t xml:space="preserve"> </w:t>
            </w:r>
            <w:r w:rsidRPr="00BF4E19">
              <w:t>комитет</w:t>
            </w:r>
            <w:r>
              <w:t>а</w:t>
            </w:r>
            <w:r w:rsidRPr="00BF4E19">
              <w:t xml:space="preserve"> Ивановской области по труду, содействию занятости населения и трудовой миграци</w:t>
            </w:r>
            <w:r>
              <w:t>и</w:t>
            </w:r>
            <w:r w:rsidRPr="00AA220A">
              <w:t>.</w:t>
            </w:r>
          </w:p>
          <w:p w:rsidR="00E14748" w:rsidRPr="00757B96" w:rsidRDefault="00AA220A" w:rsidP="009507D5">
            <w:pPr>
              <w:pStyle w:val="a5"/>
              <w:tabs>
                <w:tab w:val="left" w:pos="1063"/>
              </w:tabs>
              <w:ind w:firstLine="707"/>
            </w:pPr>
            <w:r>
              <w:t>3</w:t>
            </w:r>
            <w:r w:rsidR="00CA12A3">
              <w:t xml:space="preserve">. </w:t>
            </w:r>
            <w:r w:rsidR="008D0ECE" w:rsidRPr="00757B96">
              <w:t>Контроль за исполнением настоящего постановления возложить на</w:t>
            </w:r>
            <w:r w:rsidR="009507D5">
              <w:t xml:space="preserve"> з</w:t>
            </w:r>
            <w:r w:rsidR="009507D5" w:rsidRPr="00B14655">
              <w:t>аместител</w:t>
            </w:r>
            <w:r w:rsidR="009507D5">
              <w:t>я</w:t>
            </w:r>
            <w:r w:rsidR="009507D5" w:rsidRPr="00B14655">
              <w:t xml:space="preserve"> Председателя Правительства Ивановской области</w:t>
            </w:r>
            <w:r w:rsidR="009507D5">
              <w:t xml:space="preserve"> - </w:t>
            </w:r>
            <w:r w:rsidR="009507D5" w:rsidRPr="00B14655">
              <w:t xml:space="preserve"> руководител</w:t>
            </w:r>
            <w:r w:rsidR="009507D5">
              <w:t>я</w:t>
            </w:r>
            <w:r w:rsidR="009507D5" w:rsidRPr="00B14655">
              <w:t xml:space="preserve"> аппарата Правительства Ивановской области</w:t>
            </w:r>
            <w:r w:rsidR="009507D5">
              <w:t xml:space="preserve"> Хасбулатову</w:t>
            </w:r>
            <w:r w:rsidR="005042F1">
              <w:t> </w:t>
            </w:r>
            <w:r w:rsidR="009507D5">
              <w:t xml:space="preserve">О.А., </w:t>
            </w:r>
            <w:r w:rsidR="008D0ECE" w:rsidRPr="00757B96">
              <w:t>заместителя Председателя Правительства Ивановской области Эрмиш И.Г. и заместителя Председателя Правительства Ивановской области - директора Департамента финансов Ивановской области Яковлеву Л.В.</w:t>
            </w:r>
            <w:r w:rsidR="00E14748" w:rsidRPr="00757B96">
              <w:t xml:space="preserve"> в соответствии с установленным распределением обязанностей</w:t>
            </w:r>
            <w:r w:rsidR="00EF04E5" w:rsidRPr="00757B96">
              <w:t>.</w:t>
            </w:r>
          </w:p>
          <w:p w:rsidR="00B12BF8" w:rsidRDefault="00B12BF8" w:rsidP="008D0ECE">
            <w:pPr>
              <w:pStyle w:val="ab"/>
              <w:ind w:left="707"/>
              <w:jc w:val="both"/>
            </w:pPr>
          </w:p>
        </w:tc>
      </w:tr>
      <w:tr w:rsidR="00552CF9">
        <w:tc>
          <w:tcPr>
            <w:tcW w:w="9180" w:type="dxa"/>
          </w:tcPr>
          <w:p w:rsidR="00552CF9" w:rsidRDefault="00552CF9" w:rsidP="00D0642A">
            <w:pPr>
              <w:pStyle w:val="a5"/>
            </w:pPr>
          </w:p>
        </w:tc>
      </w:tr>
    </w:tbl>
    <w:p w:rsidR="00451BDE" w:rsidRDefault="00451BDE" w:rsidP="00434DFC">
      <w:pPr>
        <w:pStyle w:val="a5"/>
      </w:pPr>
    </w:p>
    <w:tbl>
      <w:tblPr>
        <w:tblW w:w="0" w:type="auto"/>
        <w:tblInd w:w="-106" w:type="dxa"/>
        <w:tblLayout w:type="fixed"/>
        <w:tblLook w:val="00A0" w:firstRow="1" w:lastRow="0" w:firstColumn="1" w:lastColumn="0" w:noHBand="0" w:noVBand="0"/>
      </w:tblPr>
      <w:tblGrid>
        <w:gridCol w:w="4590"/>
        <w:gridCol w:w="4638"/>
      </w:tblGrid>
      <w:tr w:rsidR="00552CF9" w:rsidRPr="00AA6283">
        <w:tc>
          <w:tcPr>
            <w:tcW w:w="4590" w:type="dxa"/>
          </w:tcPr>
          <w:p w:rsidR="00552CF9" w:rsidRPr="00412681" w:rsidRDefault="00552CF9">
            <w:pPr>
              <w:pStyle w:val="a5"/>
              <w:ind w:right="-156" w:firstLine="0"/>
              <w:jc w:val="left"/>
              <w:rPr>
                <w:b/>
                <w:bCs/>
              </w:rPr>
            </w:pPr>
            <w:r w:rsidRPr="00412681">
              <w:rPr>
                <w:b/>
                <w:bCs/>
              </w:rPr>
              <w:t>Губернатор</w:t>
            </w:r>
          </w:p>
          <w:p w:rsidR="00552CF9" w:rsidRPr="00412681" w:rsidRDefault="00552CF9">
            <w:pPr>
              <w:pStyle w:val="a5"/>
              <w:ind w:right="-156" w:firstLine="0"/>
              <w:jc w:val="left"/>
              <w:rPr>
                <w:b/>
                <w:bCs/>
              </w:rPr>
            </w:pPr>
            <w:r w:rsidRPr="00412681">
              <w:rPr>
                <w:b/>
                <w:bCs/>
              </w:rPr>
              <w:t>Ивановской области</w:t>
            </w:r>
          </w:p>
        </w:tc>
        <w:tc>
          <w:tcPr>
            <w:tcW w:w="4638" w:type="dxa"/>
          </w:tcPr>
          <w:p w:rsidR="00552CF9" w:rsidRPr="00412681" w:rsidRDefault="00552CF9">
            <w:pPr>
              <w:pStyle w:val="a5"/>
              <w:ind w:firstLine="0"/>
              <w:jc w:val="right"/>
              <w:rPr>
                <w:b/>
                <w:bCs/>
              </w:rPr>
            </w:pPr>
          </w:p>
          <w:p w:rsidR="00552CF9" w:rsidRPr="00A96845" w:rsidRDefault="00552CF9" w:rsidP="003B24BE">
            <w:pPr>
              <w:pStyle w:val="a5"/>
              <w:ind w:firstLine="0"/>
              <w:jc w:val="right"/>
              <w:rPr>
                <w:b/>
                <w:bCs/>
              </w:rPr>
            </w:pPr>
            <w:r w:rsidRPr="00412681">
              <w:rPr>
                <w:b/>
                <w:bCs/>
              </w:rPr>
              <w:t>С.С. Воскресенский</w:t>
            </w:r>
          </w:p>
        </w:tc>
      </w:tr>
    </w:tbl>
    <w:p w:rsidR="00A43B42" w:rsidRDefault="00A43B42">
      <w:pPr>
        <w:rPr>
          <w:sz w:val="28"/>
          <w:szCs w:val="28"/>
        </w:rPr>
      </w:pPr>
    </w:p>
    <w:sectPr w:rsidR="00A43B42" w:rsidSect="00C87050">
      <w:headerReference w:type="default" r:id="rId9"/>
      <w:footerReference w:type="default" r:id="rId10"/>
      <w:pgSz w:w="11906" w:h="16838"/>
      <w:pgMar w:top="1134" w:right="1276" w:bottom="1134" w:left="1559"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AE8" w:rsidRDefault="001D7AE8">
      <w:r>
        <w:separator/>
      </w:r>
    </w:p>
  </w:endnote>
  <w:endnote w:type="continuationSeparator" w:id="0">
    <w:p w:rsidR="001D7AE8" w:rsidRDefault="001D7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739" w:rsidRDefault="00D52739">
    <w:pPr>
      <w:pStyle w:val="a7"/>
    </w:pPr>
  </w:p>
  <w:p w:rsidR="00552CF9" w:rsidRDefault="00552CF9" w:rsidP="00B60A1E">
    <w:pPr>
      <w:pStyle w:val="a7"/>
      <w:rPr>
        <w:rFonts w:ascii="Courier New" w:hAnsi="Courier New" w:cs="Courier New"/>
        <w:i/>
        <w:iC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AE8" w:rsidRDefault="001D7AE8">
      <w:r>
        <w:separator/>
      </w:r>
    </w:p>
  </w:footnote>
  <w:footnote w:type="continuationSeparator" w:id="0">
    <w:p w:rsidR="001D7AE8" w:rsidRDefault="001D7A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1668863"/>
      <w:docPartObj>
        <w:docPartGallery w:val="Page Numbers (Top of Page)"/>
        <w:docPartUnique/>
      </w:docPartObj>
    </w:sdtPr>
    <w:sdtEndPr/>
    <w:sdtContent>
      <w:p w:rsidR="00C87050" w:rsidRDefault="00C87050">
        <w:pPr>
          <w:pStyle w:val="a9"/>
          <w:jc w:val="right"/>
        </w:pPr>
        <w:r>
          <w:fldChar w:fldCharType="begin"/>
        </w:r>
        <w:r>
          <w:instrText>PAGE   \* MERGEFORMAT</w:instrText>
        </w:r>
        <w:r>
          <w:fldChar w:fldCharType="separate"/>
        </w:r>
        <w:r w:rsidR="00981487">
          <w:rPr>
            <w:noProof/>
          </w:rPr>
          <w:t>3</w:t>
        </w:r>
        <w:r>
          <w:fldChar w:fldCharType="end"/>
        </w:r>
      </w:p>
    </w:sdtContent>
  </w:sdt>
  <w:p w:rsidR="00A97D9F" w:rsidRDefault="00A97D9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1FCA"/>
    <w:multiLevelType w:val="multilevel"/>
    <w:tmpl w:val="BFF6FAA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4A9033A"/>
    <w:multiLevelType w:val="hybridMultilevel"/>
    <w:tmpl w:val="42A065D8"/>
    <w:lvl w:ilvl="0" w:tplc="1AFA435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1DF44E4A"/>
    <w:multiLevelType w:val="hybridMultilevel"/>
    <w:tmpl w:val="F46A2EEC"/>
    <w:lvl w:ilvl="0" w:tplc="0E10E98A">
      <w:start w:val="2"/>
      <w:numFmt w:val="decimal"/>
      <w:lvlText w:val="%1."/>
      <w:lvlJc w:val="left"/>
      <w:pPr>
        <w:ind w:left="1463" w:hanging="360"/>
      </w:pPr>
      <w:rPr>
        <w:rFonts w:hint="default"/>
      </w:rPr>
    </w:lvl>
    <w:lvl w:ilvl="1" w:tplc="04190019">
      <w:start w:val="1"/>
      <w:numFmt w:val="lowerLetter"/>
      <w:lvlText w:val="%2."/>
      <w:lvlJc w:val="left"/>
      <w:pPr>
        <w:ind w:left="2183" w:hanging="360"/>
      </w:pPr>
    </w:lvl>
    <w:lvl w:ilvl="2" w:tplc="0419001B">
      <w:start w:val="1"/>
      <w:numFmt w:val="lowerRoman"/>
      <w:lvlText w:val="%3."/>
      <w:lvlJc w:val="right"/>
      <w:pPr>
        <w:ind w:left="2903" w:hanging="180"/>
      </w:pPr>
    </w:lvl>
    <w:lvl w:ilvl="3" w:tplc="0419000F">
      <w:start w:val="1"/>
      <w:numFmt w:val="decimal"/>
      <w:lvlText w:val="%4."/>
      <w:lvlJc w:val="left"/>
      <w:pPr>
        <w:ind w:left="3623" w:hanging="360"/>
      </w:pPr>
    </w:lvl>
    <w:lvl w:ilvl="4" w:tplc="04190019">
      <w:start w:val="1"/>
      <w:numFmt w:val="lowerLetter"/>
      <w:lvlText w:val="%5."/>
      <w:lvlJc w:val="left"/>
      <w:pPr>
        <w:ind w:left="4343" w:hanging="360"/>
      </w:pPr>
    </w:lvl>
    <w:lvl w:ilvl="5" w:tplc="0419001B">
      <w:start w:val="1"/>
      <w:numFmt w:val="lowerRoman"/>
      <w:lvlText w:val="%6."/>
      <w:lvlJc w:val="right"/>
      <w:pPr>
        <w:ind w:left="5063" w:hanging="180"/>
      </w:pPr>
    </w:lvl>
    <w:lvl w:ilvl="6" w:tplc="0419000F">
      <w:start w:val="1"/>
      <w:numFmt w:val="decimal"/>
      <w:lvlText w:val="%7."/>
      <w:lvlJc w:val="left"/>
      <w:pPr>
        <w:ind w:left="5783" w:hanging="360"/>
      </w:pPr>
    </w:lvl>
    <w:lvl w:ilvl="7" w:tplc="04190019">
      <w:start w:val="1"/>
      <w:numFmt w:val="lowerLetter"/>
      <w:lvlText w:val="%8."/>
      <w:lvlJc w:val="left"/>
      <w:pPr>
        <w:ind w:left="6503" w:hanging="360"/>
      </w:pPr>
    </w:lvl>
    <w:lvl w:ilvl="8" w:tplc="0419001B">
      <w:start w:val="1"/>
      <w:numFmt w:val="lowerRoman"/>
      <w:lvlText w:val="%9."/>
      <w:lvlJc w:val="right"/>
      <w:pPr>
        <w:ind w:left="7223" w:hanging="180"/>
      </w:pPr>
    </w:lvl>
  </w:abstractNum>
  <w:abstractNum w:abstractNumId="3">
    <w:nsid w:val="230A62A6"/>
    <w:multiLevelType w:val="hybridMultilevel"/>
    <w:tmpl w:val="A122123E"/>
    <w:lvl w:ilvl="0" w:tplc="797CE55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D05573"/>
    <w:multiLevelType w:val="hybridMultilevel"/>
    <w:tmpl w:val="81B6BA1E"/>
    <w:lvl w:ilvl="0" w:tplc="A2AC38D6">
      <w:start w:val="1"/>
      <w:numFmt w:val="decimal"/>
      <w:lvlText w:val="%1."/>
      <w:lvlJc w:val="left"/>
      <w:pPr>
        <w:ind w:left="1103" w:hanging="360"/>
      </w:pPr>
      <w:rPr>
        <w:rFonts w:hint="default"/>
        <w:sz w:val="28"/>
        <w:szCs w:val="28"/>
      </w:rPr>
    </w:lvl>
    <w:lvl w:ilvl="1" w:tplc="04190019">
      <w:start w:val="1"/>
      <w:numFmt w:val="lowerLetter"/>
      <w:lvlText w:val="%2."/>
      <w:lvlJc w:val="left"/>
      <w:pPr>
        <w:ind w:left="1823" w:hanging="360"/>
      </w:pPr>
    </w:lvl>
    <w:lvl w:ilvl="2" w:tplc="0419001B">
      <w:start w:val="1"/>
      <w:numFmt w:val="lowerRoman"/>
      <w:lvlText w:val="%3."/>
      <w:lvlJc w:val="right"/>
      <w:pPr>
        <w:ind w:left="2543" w:hanging="180"/>
      </w:pPr>
    </w:lvl>
    <w:lvl w:ilvl="3" w:tplc="0419000F">
      <w:start w:val="1"/>
      <w:numFmt w:val="decimal"/>
      <w:lvlText w:val="%4."/>
      <w:lvlJc w:val="left"/>
      <w:pPr>
        <w:ind w:left="3263" w:hanging="360"/>
      </w:pPr>
    </w:lvl>
    <w:lvl w:ilvl="4" w:tplc="04190019">
      <w:start w:val="1"/>
      <w:numFmt w:val="lowerLetter"/>
      <w:lvlText w:val="%5."/>
      <w:lvlJc w:val="left"/>
      <w:pPr>
        <w:ind w:left="3983" w:hanging="360"/>
      </w:pPr>
    </w:lvl>
    <w:lvl w:ilvl="5" w:tplc="0419001B">
      <w:start w:val="1"/>
      <w:numFmt w:val="lowerRoman"/>
      <w:lvlText w:val="%6."/>
      <w:lvlJc w:val="right"/>
      <w:pPr>
        <w:ind w:left="4703" w:hanging="180"/>
      </w:pPr>
    </w:lvl>
    <w:lvl w:ilvl="6" w:tplc="0419000F">
      <w:start w:val="1"/>
      <w:numFmt w:val="decimal"/>
      <w:lvlText w:val="%7."/>
      <w:lvlJc w:val="left"/>
      <w:pPr>
        <w:ind w:left="5423" w:hanging="360"/>
      </w:pPr>
    </w:lvl>
    <w:lvl w:ilvl="7" w:tplc="04190019">
      <w:start w:val="1"/>
      <w:numFmt w:val="lowerLetter"/>
      <w:lvlText w:val="%8."/>
      <w:lvlJc w:val="left"/>
      <w:pPr>
        <w:ind w:left="6143" w:hanging="360"/>
      </w:pPr>
    </w:lvl>
    <w:lvl w:ilvl="8" w:tplc="0419001B">
      <w:start w:val="1"/>
      <w:numFmt w:val="lowerRoman"/>
      <w:lvlText w:val="%9."/>
      <w:lvlJc w:val="right"/>
      <w:pPr>
        <w:ind w:left="6863" w:hanging="180"/>
      </w:pPr>
    </w:lvl>
  </w:abstractNum>
  <w:abstractNum w:abstractNumId="5">
    <w:nsid w:val="27DE37D4"/>
    <w:multiLevelType w:val="multilevel"/>
    <w:tmpl w:val="F328EA3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37CF2FA5"/>
    <w:multiLevelType w:val="hybridMultilevel"/>
    <w:tmpl w:val="1402F3E8"/>
    <w:lvl w:ilvl="0" w:tplc="BE1EF96E">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003FAF"/>
    <w:multiLevelType w:val="multilevel"/>
    <w:tmpl w:val="A6C2FDA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2206"/>
        </w:tabs>
        <w:ind w:left="2206" w:hanging="720"/>
      </w:pPr>
      <w:rPr>
        <w:rFonts w:hint="default"/>
      </w:rPr>
    </w:lvl>
    <w:lvl w:ilvl="2">
      <w:start w:val="1"/>
      <w:numFmt w:val="decimal"/>
      <w:lvlText w:val="%1.%2.%3."/>
      <w:lvlJc w:val="left"/>
      <w:pPr>
        <w:tabs>
          <w:tab w:val="num" w:pos="3692"/>
        </w:tabs>
        <w:ind w:left="3692" w:hanging="720"/>
      </w:pPr>
      <w:rPr>
        <w:rFonts w:hint="default"/>
      </w:rPr>
    </w:lvl>
    <w:lvl w:ilvl="3">
      <w:start w:val="1"/>
      <w:numFmt w:val="decimal"/>
      <w:lvlText w:val="%1.%2.%3.%4."/>
      <w:lvlJc w:val="left"/>
      <w:pPr>
        <w:tabs>
          <w:tab w:val="num" w:pos="5538"/>
        </w:tabs>
        <w:ind w:left="5538" w:hanging="1080"/>
      </w:pPr>
      <w:rPr>
        <w:rFonts w:hint="default"/>
      </w:rPr>
    </w:lvl>
    <w:lvl w:ilvl="4">
      <w:start w:val="1"/>
      <w:numFmt w:val="decimal"/>
      <w:lvlText w:val="%1.%2.%3.%4.%5."/>
      <w:lvlJc w:val="left"/>
      <w:pPr>
        <w:tabs>
          <w:tab w:val="num" w:pos="7024"/>
        </w:tabs>
        <w:ind w:left="7024" w:hanging="1080"/>
      </w:pPr>
      <w:rPr>
        <w:rFonts w:hint="default"/>
      </w:rPr>
    </w:lvl>
    <w:lvl w:ilvl="5">
      <w:start w:val="1"/>
      <w:numFmt w:val="decimal"/>
      <w:lvlText w:val="%1.%2.%3.%4.%5.%6."/>
      <w:lvlJc w:val="left"/>
      <w:pPr>
        <w:tabs>
          <w:tab w:val="num" w:pos="8870"/>
        </w:tabs>
        <w:ind w:left="8870" w:hanging="1440"/>
      </w:pPr>
      <w:rPr>
        <w:rFonts w:hint="default"/>
      </w:rPr>
    </w:lvl>
    <w:lvl w:ilvl="6">
      <w:start w:val="1"/>
      <w:numFmt w:val="decimal"/>
      <w:lvlText w:val="%1.%2.%3.%4.%5.%6.%7."/>
      <w:lvlJc w:val="left"/>
      <w:pPr>
        <w:tabs>
          <w:tab w:val="num" w:pos="10716"/>
        </w:tabs>
        <w:ind w:left="10716" w:hanging="1800"/>
      </w:pPr>
      <w:rPr>
        <w:rFonts w:hint="default"/>
      </w:rPr>
    </w:lvl>
    <w:lvl w:ilvl="7">
      <w:start w:val="1"/>
      <w:numFmt w:val="decimal"/>
      <w:lvlText w:val="%1.%2.%3.%4.%5.%6.%7.%8."/>
      <w:lvlJc w:val="left"/>
      <w:pPr>
        <w:tabs>
          <w:tab w:val="num" w:pos="12202"/>
        </w:tabs>
        <w:ind w:left="12202" w:hanging="1800"/>
      </w:pPr>
      <w:rPr>
        <w:rFonts w:hint="default"/>
      </w:rPr>
    </w:lvl>
    <w:lvl w:ilvl="8">
      <w:start w:val="1"/>
      <w:numFmt w:val="decimal"/>
      <w:lvlText w:val="%1.%2.%3.%4.%5.%6.%7.%8.%9."/>
      <w:lvlJc w:val="left"/>
      <w:pPr>
        <w:tabs>
          <w:tab w:val="num" w:pos="14048"/>
        </w:tabs>
        <w:ind w:left="14048" w:hanging="2160"/>
      </w:pPr>
      <w:rPr>
        <w:rFonts w:hint="default"/>
      </w:rPr>
    </w:lvl>
  </w:abstractNum>
  <w:abstractNum w:abstractNumId="8">
    <w:nsid w:val="50FA4C5D"/>
    <w:multiLevelType w:val="hybridMultilevel"/>
    <w:tmpl w:val="4CDC112E"/>
    <w:lvl w:ilvl="0" w:tplc="7E0E5A6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893C1F"/>
    <w:multiLevelType w:val="hybridMultilevel"/>
    <w:tmpl w:val="442EEC44"/>
    <w:lvl w:ilvl="0" w:tplc="42066E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DB94025"/>
    <w:multiLevelType w:val="hybridMultilevel"/>
    <w:tmpl w:val="5472215C"/>
    <w:lvl w:ilvl="0" w:tplc="D9949E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12F1908"/>
    <w:multiLevelType w:val="hybridMultilevel"/>
    <w:tmpl w:val="FFCA8662"/>
    <w:lvl w:ilvl="0" w:tplc="CDA8384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632E14CB"/>
    <w:multiLevelType w:val="hybridMultilevel"/>
    <w:tmpl w:val="24D46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65B0854"/>
    <w:multiLevelType w:val="hybridMultilevel"/>
    <w:tmpl w:val="26A2677A"/>
    <w:lvl w:ilvl="0" w:tplc="C17EB4E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66C97E7C"/>
    <w:multiLevelType w:val="multilevel"/>
    <w:tmpl w:val="8C46F584"/>
    <w:lvl w:ilvl="0">
      <w:start w:val="1"/>
      <w:numFmt w:val="decimal"/>
      <w:lvlText w:val="%1."/>
      <w:lvlJc w:val="left"/>
      <w:pPr>
        <w:tabs>
          <w:tab w:val="num" w:pos="495"/>
        </w:tabs>
        <w:ind w:left="495" w:hanging="495"/>
      </w:pPr>
      <w:rPr>
        <w:rFonts w:hint="default"/>
      </w:rPr>
    </w:lvl>
    <w:lvl w:ilvl="1">
      <w:start w:val="1"/>
      <w:numFmt w:val="decimal"/>
      <w:lvlText w:val="%2."/>
      <w:lvlJc w:val="left"/>
      <w:pPr>
        <w:tabs>
          <w:tab w:val="num" w:pos="1463"/>
        </w:tabs>
        <w:ind w:left="1463" w:hanging="720"/>
      </w:pPr>
      <w:rPr>
        <w:rFonts w:ascii="Times New Roman" w:eastAsia="Times New Roman" w:hAnsi="Times New Roman"/>
      </w:rPr>
    </w:lvl>
    <w:lvl w:ilvl="2">
      <w:start w:val="1"/>
      <w:numFmt w:val="decimal"/>
      <w:lvlText w:val="%1.%2.%3."/>
      <w:lvlJc w:val="left"/>
      <w:pPr>
        <w:tabs>
          <w:tab w:val="num" w:pos="2206"/>
        </w:tabs>
        <w:ind w:left="2206" w:hanging="720"/>
      </w:pPr>
      <w:rPr>
        <w:rFonts w:hint="default"/>
      </w:rPr>
    </w:lvl>
    <w:lvl w:ilvl="3">
      <w:start w:val="1"/>
      <w:numFmt w:val="decimal"/>
      <w:lvlText w:val="%1.%2.%3.%4."/>
      <w:lvlJc w:val="left"/>
      <w:pPr>
        <w:tabs>
          <w:tab w:val="num" w:pos="3309"/>
        </w:tabs>
        <w:ind w:left="3309" w:hanging="1080"/>
      </w:pPr>
      <w:rPr>
        <w:rFonts w:hint="default"/>
      </w:rPr>
    </w:lvl>
    <w:lvl w:ilvl="4">
      <w:start w:val="1"/>
      <w:numFmt w:val="decimal"/>
      <w:lvlText w:val="%1.%2.%3.%4.%5."/>
      <w:lvlJc w:val="left"/>
      <w:pPr>
        <w:tabs>
          <w:tab w:val="num" w:pos="4052"/>
        </w:tabs>
        <w:ind w:left="4052" w:hanging="1080"/>
      </w:pPr>
      <w:rPr>
        <w:rFonts w:hint="default"/>
      </w:rPr>
    </w:lvl>
    <w:lvl w:ilvl="5">
      <w:start w:val="1"/>
      <w:numFmt w:val="decimal"/>
      <w:lvlText w:val="%1.%2.%3.%4.%5.%6."/>
      <w:lvlJc w:val="left"/>
      <w:pPr>
        <w:tabs>
          <w:tab w:val="num" w:pos="5155"/>
        </w:tabs>
        <w:ind w:left="5155" w:hanging="1440"/>
      </w:pPr>
      <w:rPr>
        <w:rFonts w:hint="default"/>
      </w:rPr>
    </w:lvl>
    <w:lvl w:ilvl="6">
      <w:start w:val="1"/>
      <w:numFmt w:val="decimal"/>
      <w:lvlText w:val="%1.%2.%3.%4.%5.%6.%7."/>
      <w:lvlJc w:val="left"/>
      <w:pPr>
        <w:tabs>
          <w:tab w:val="num" w:pos="6258"/>
        </w:tabs>
        <w:ind w:left="6258" w:hanging="1800"/>
      </w:pPr>
      <w:rPr>
        <w:rFonts w:hint="default"/>
      </w:rPr>
    </w:lvl>
    <w:lvl w:ilvl="7">
      <w:start w:val="1"/>
      <w:numFmt w:val="decimal"/>
      <w:lvlText w:val="%1.%2.%3.%4.%5.%6.%7.%8."/>
      <w:lvlJc w:val="left"/>
      <w:pPr>
        <w:tabs>
          <w:tab w:val="num" w:pos="7001"/>
        </w:tabs>
        <w:ind w:left="7001" w:hanging="1800"/>
      </w:pPr>
      <w:rPr>
        <w:rFonts w:hint="default"/>
      </w:rPr>
    </w:lvl>
    <w:lvl w:ilvl="8">
      <w:start w:val="1"/>
      <w:numFmt w:val="decimal"/>
      <w:lvlText w:val="%1.%2.%3.%4.%5.%6.%7.%8.%9."/>
      <w:lvlJc w:val="left"/>
      <w:pPr>
        <w:tabs>
          <w:tab w:val="num" w:pos="8104"/>
        </w:tabs>
        <w:ind w:left="8104" w:hanging="2160"/>
      </w:pPr>
      <w:rPr>
        <w:rFonts w:hint="default"/>
      </w:rPr>
    </w:lvl>
  </w:abstractNum>
  <w:num w:numId="1">
    <w:abstractNumId w:val="13"/>
  </w:num>
  <w:num w:numId="2">
    <w:abstractNumId w:val="11"/>
  </w:num>
  <w:num w:numId="3">
    <w:abstractNumId w:val="4"/>
  </w:num>
  <w:num w:numId="4">
    <w:abstractNumId w:val="1"/>
  </w:num>
  <w:num w:numId="5">
    <w:abstractNumId w:val="2"/>
  </w:num>
  <w:num w:numId="6">
    <w:abstractNumId w:val="0"/>
  </w:num>
  <w:num w:numId="7">
    <w:abstractNumId w:val="5"/>
  </w:num>
  <w:num w:numId="8">
    <w:abstractNumId w:val="14"/>
  </w:num>
  <w:num w:numId="9">
    <w:abstractNumId w:val="7"/>
  </w:num>
  <w:num w:numId="10">
    <w:abstractNumId w:val="9"/>
  </w:num>
  <w:num w:numId="11">
    <w:abstractNumId w:val="10"/>
  </w:num>
  <w:num w:numId="12">
    <w:abstractNumId w:val="6"/>
  </w:num>
  <w:num w:numId="13">
    <w:abstractNumId w:val="3"/>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BD1"/>
    <w:rsid w:val="00014279"/>
    <w:rsid w:val="00021CEF"/>
    <w:rsid w:val="000261B7"/>
    <w:rsid w:val="00027FD9"/>
    <w:rsid w:val="000310A0"/>
    <w:rsid w:val="0004023D"/>
    <w:rsid w:val="00053458"/>
    <w:rsid w:val="00065301"/>
    <w:rsid w:val="00072AC3"/>
    <w:rsid w:val="000741D2"/>
    <w:rsid w:val="00087BEA"/>
    <w:rsid w:val="00094107"/>
    <w:rsid w:val="000B2E02"/>
    <w:rsid w:val="000E1870"/>
    <w:rsid w:val="00110775"/>
    <w:rsid w:val="0011102D"/>
    <w:rsid w:val="0013405F"/>
    <w:rsid w:val="001606CE"/>
    <w:rsid w:val="001635F0"/>
    <w:rsid w:val="001650FB"/>
    <w:rsid w:val="00174AA9"/>
    <w:rsid w:val="00176FAE"/>
    <w:rsid w:val="00177169"/>
    <w:rsid w:val="001A0CA0"/>
    <w:rsid w:val="001A1BD1"/>
    <w:rsid w:val="001A28F3"/>
    <w:rsid w:val="001B73ED"/>
    <w:rsid w:val="001D7AE8"/>
    <w:rsid w:val="00222705"/>
    <w:rsid w:val="00253FBA"/>
    <w:rsid w:val="00272505"/>
    <w:rsid w:val="002764A0"/>
    <w:rsid w:val="002822F6"/>
    <w:rsid w:val="002858E8"/>
    <w:rsid w:val="00290A5F"/>
    <w:rsid w:val="002A2724"/>
    <w:rsid w:val="002B6071"/>
    <w:rsid w:val="002E0A84"/>
    <w:rsid w:val="002F22B8"/>
    <w:rsid w:val="00302208"/>
    <w:rsid w:val="00312620"/>
    <w:rsid w:val="003149B8"/>
    <w:rsid w:val="00322D6C"/>
    <w:rsid w:val="003546D4"/>
    <w:rsid w:val="00363F7B"/>
    <w:rsid w:val="00396B07"/>
    <w:rsid w:val="003B24BE"/>
    <w:rsid w:val="003B6540"/>
    <w:rsid w:val="003C1617"/>
    <w:rsid w:val="003C5948"/>
    <w:rsid w:val="003F57E1"/>
    <w:rsid w:val="004017F7"/>
    <w:rsid w:val="00402332"/>
    <w:rsid w:val="004110F3"/>
    <w:rsid w:val="004115A9"/>
    <w:rsid w:val="00412681"/>
    <w:rsid w:val="00423211"/>
    <w:rsid w:val="00423742"/>
    <w:rsid w:val="00434DFC"/>
    <w:rsid w:val="00451BDE"/>
    <w:rsid w:val="00453B0D"/>
    <w:rsid w:val="00455B2F"/>
    <w:rsid w:val="00467CB2"/>
    <w:rsid w:val="00472F0C"/>
    <w:rsid w:val="00493723"/>
    <w:rsid w:val="004B5899"/>
    <w:rsid w:val="004B7BE6"/>
    <w:rsid w:val="004C5183"/>
    <w:rsid w:val="004E4CDE"/>
    <w:rsid w:val="004F08A6"/>
    <w:rsid w:val="0050287F"/>
    <w:rsid w:val="005042F1"/>
    <w:rsid w:val="005430B2"/>
    <w:rsid w:val="00552CF9"/>
    <w:rsid w:val="00564B50"/>
    <w:rsid w:val="00571DA6"/>
    <w:rsid w:val="00575E4C"/>
    <w:rsid w:val="005B111A"/>
    <w:rsid w:val="005B1C29"/>
    <w:rsid w:val="005B4883"/>
    <w:rsid w:val="005C1A9C"/>
    <w:rsid w:val="005C2AEE"/>
    <w:rsid w:val="005E2CD0"/>
    <w:rsid w:val="005F6778"/>
    <w:rsid w:val="0061664D"/>
    <w:rsid w:val="00616AE9"/>
    <w:rsid w:val="00623D0C"/>
    <w:rsid w:val="0063579D"/>
    <w:rsid w:val="00636C1A"/>
    <w:rsid w:val="00640A87"/>
    <w:rsid w:val="006461B6"/>
    <w:rsid w:val="0065430D"/>
    <w:rsid w:val="00673430"/>
    <w:rsid w:val="00697CB4"/>
    <w:rsid w:val="006A54A5"/>
    <w:rsid w:val="006A6FFE"/>
    <w:rsid w:val="006C3196"/>
    <w:rsid w:val="006C3FE4"/>
    <w:rsid w:val="006D1099"/>
    <w:rsid w:val="007008C4"/>
    <w:rsid w:val="0071225F"/>
    <w:rsid w:val="00713DFB"/>
    <w:rsid w:val="00725036"/>
    <w:rsid w:val="00730732"/>
    <w:rsid w:val="00730B86"/>
    <w:rsid w:val="00736E30"/>
    <w:rsid w:val="00756983"/>
    <w:rsid w:val="00757B96"/>
    <w:rsid w:val="007932CE"/>
    <w:rsid w:val="00795E14"/>
    <w:rsid w:val="007B53BF"/>
    <w:rsid w:val="007C7547"/>
    <w:rsid w:val="007F0586"/>
    <w:rsid w:val="008368E9"/>
    <w:rsid w:val="0087153C"/>
    <w:rsid w:val="00871F3D"/>
    <w:rsid w:val="008765DB"/>
    <w:rsid w:val="0088307F"/>
    <w:rsid w:val="008846BC"/>
    <w:rsid w:val="00896E49"/>
    <w:rsid w:val="008A323B"/>
    <w:rsid w:val="008B7E33"/>
    <w:rsid w:val="008D0ECE"/>
    <w:rsid w:val="008D109C"/>
    <w:rsid w:val="008D20BC"/>
    <w:rsid w:val="008D2209"/>
    <w:rsid w:val="008F5AE1"/>
    <w:rsid w:val="009024CD"/>
    <w:rsid w:val="0090734A"/>
    <w:rsid w:val="00936B8B"/>
    <w:rsid w:val="00942152"/>
    <w:rsid w:val="00944BE6"/>
    <w:rsid w:val="00946BB1"/>
    <w:rsid w:val="009507D5"/>
    <w:rsid w:val="00954D96"/>
    <w:rsid w:val="00965BDF"/>
    <w:rsid w:val="009701F7"/>
    <w:rsid w:val="00981487"/>
    <w:rsid w:val="00986586"/>
    <w:rsid w:val="009B7AF9"/>
    <w:rsid w:val="009B7C33"/>
    <w:rsid w:val="009E1398"/>
    <w:rsid w:val="009F239C"/>
    <w:rsid w:val="00A0617B"/>
    <w:rsid w:val="00A075C8"/>
    <w:rsid w:val="00A14B0E"/>
    <w:rsid w:val="00A15BB2"/>
    <w:rsid w:val="00A2567A"/>
    <w:rsid w:val="00A34A0F"/>
    <w:rsid w:val="00A43B42"/>
    <w:rsid w:val="00A4688F"/>
    <w:rsid w:val="00A51799"/>
    <w:rsid w:val="00A532A1"/>
    <w:rsid w:val="00A63757"/>
    <w:rsid w:val="00A65C88"/>
    <w:rsid w:val="00A7107D"/>
    <w:rsid w:val="00A723F9"/>
    <w:rsid w:val="00A76408"/>
    <w:rsid w:val="00A80B0A"/>
    <w:rsid w:val="00A96845"/>
    <w:rsid w:val="00A969E9"/>
    <w:rsid w:val="00A97D9F"/>
    <w:rsid w:val="00AA04F1"/>
    <w:rsid w:val="00AA220A"/>
    <w:rsid w:val="00AA6283"/>
    <w:rsid w:val="00AD51D0"/>
    <w:rsid w:val="00AD6561"/>
    <w:rsid w:val="00AE729E"/>
    <w:rsid w:val="00B0564B"/>
    <w:rsid w:val="00B103F7"/>
    <w:rsid w:val="00B12BF8"/>
    <w:rsid w:val="00B15E55"/>
    <w:rsid w:val="00B30F4C"/>
    <w:rsid w:val="00B33545"/>
    <w:rsid w:val="00B438FC"/>
    <w:rsid w:val="00B45E9B"/>
    <w:rsid w:val="00B60A1E"/>
    <w:rsid w:val="00B63A22"/>
    <w:rsid w:val="00BA7283"/>
    <w:rsid w:val="00BB3287"/>
    <w:rsid w:val="00BD6B78"/>
    <w:rsid w:val="00BF433F"/>
    <w:rsid w:val="00BF4E19"/>
    <w:rsid w:val="00BF57F6"/>
    <w:rsid w:val="00C10868"/>
    <w:rsid w:val="00C10BF6"/>
    <w:rsid w:val="00C16899"/>
    <w:rsid w:val="00C21F7E"/>
    <w:rsid w:val="00C26C7D"/>
    <w:rsid w:val="00C2793F"/>
    <w:rsid w:val="00C32417"/>
    <w:rsid w:val="00C33692"/>
    <w:rsid w:val="00C411C6"/>
    <w:rsid w:val="00C436D5"/>
    <w:rsid w:val="00C464C4"/>
    <w:rsid w:val="00C470DF"/>
    <w:rsid w:val="00C52AA0"/>
    <w:rsid w:val="00C62BAF"/>
    <w:rsid w:val="00C67C1D"/>
    <w:rsid w:val="00C7576D"/>
    <w:rsid w:val="00C87050"/>
    <w:rsid w:val="00C979DD"/>
    <w:rsid w:val="00CA12A3"/>
    <w:rsid w:val="00CD5B99"/>
    <w:rsid w:val="00CE416C"/>
    <w:rsid w:val="00CE770C"/>
    <w:rsid w:val="00CF5A90"/>
    <w:rsid w:val="00D02ABE"/>
    <w:rsid w:val="00D0642A"/>
    <w:rsid w:val="00D10FD9"/>
    <w:rsid w:val="00D16D49"/>
    <w:rsid w:val="00D26D52"/>
    <w:rsid w:val="00D3326F"/>
    <w:rsid w:val="00D40029"/>
    <w:rsid w:val="00D42DC5"/>
    <w:rsid w:val="00D526D3"/>
    <w:rsid w:val="00D52739"/>
    <w:rsid w:val="00D56F36"/>
    <w:rsid w:val="00D65A60"/>
    <w:rsid w:val="00D7661F"/>
    <w:rsid w:val="00D846E1"/>
    <w:rsid w:val="00DA2784"/>
    <w:rsid w:val="00DA2AF9"/>
    <w:rsid w:val="00DE6187"/>
    <w:rsid w:val="00DF67D1"/>
    <w:rsid w:val="00E14748"/>
    <w:rsid w:val="00E17D9F"/>
    <w:rsid w:val="00E242DD"/>
    <w:rsid w:val="00E34082"/>
    <w:rsid w:val="00E35DF5"/>
    <w:rsid w:val="00E51C3E"/>
    <w:rsid w:val="00EB464F"/>
    <w:rsid w:val="00EC4800"/>
    <w:rsid w:val="00ED3BC8"/>
    <w:rsid w:val="00ED74D8"/>
    <w:rsid w:val="00EE4FE0"/>
    <w:rsid w:val="00EE7355"/>
    <w:rsid w:val="00EF04E5"/>
    <w:rsid w:val="00F12644"/>
    <w:rsid w:val="00F37464"/>
    <w:rsid w:val="00F73F21"/>
    <w:rsid w:val="00F826D8"/>
    <w:rsid w:val="00FA2F2A"/>
    <w:rsid w:val="00FC33B5"/>
    <w:rsid w:val="00FE1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0736747-3635-4A10-95C2-F35767F65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6CE"/>
    <w:rPr>
      <w:sz w:val="24"/>
      <w:szCs w:val="24"/>
    </w:rPr>
  </w:style>
  <w:style w:type="paragraph" w:styleId="1">
    <w:name w:val="heading 1"/>
    <w:basedOn w:val="a"/>
    <w:next w:val="a"/>
    <w:link w:val="10"/>
    <w:uiPriority w:val="99"/>
    <w:qFormat/>
    <w:rsid w:val="001650FB"/>
    <w:pPr>
      <w:keepNext/>
      <w:jc w:val="right"/>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650FB"/>
    <w:rPr>
      <w:sz w:val="28"/>
      <w:szCs w:val="28"/>
    </w:rPr>
  </w:style>
  <w:style w:type="paragraph" w:styleId="a3">
    <w:name w:val="Body Text"/>
    <w:basedOn w:val="a"/>
    <w:link w:val="a4"/>
    <w:uiPriority w:val="99"/>
    <w:rsid w:val="001606CE"/>
    <w:rPr>
      <w:sz w:val="44"/>
      <w:szCs w:val="44"/>
    </w:rPr>
  </w:style>
  <w:style w:type="character" w:customStyle="1" w:styleId="a4">
    <w:name w:val="Основной текст Знак"/>
    <w:link w:val="a3"/>
    <w:uiPriority w:val="99"/>
    <w:semiHidden/>
    <w:locked/>
    <w:rPr>
      <w:sz w:val="24"/>
      <w:szCs w:val="24"/>
    </w:rPr>
  </w:style>
  <w:style w:type="paragraph" w:styleId="a5">
    <w:name w:val="Body Text Indent"/>
    <w:basedOn w:val="a"/>
    <w:link w:val="a6"/>
    <w:uiPriority w:val="99"/>
    <w:rsid w:val="001606CE"/>
    <w:pPr>
      <w:ind w:firstLine="720"/>
      <w:jc w:val="both"/>
    </w:pPr>
    <w:rPr>
      <w:sz w:val="28"/>
      <w:szCs w:val="28"/>
    </w:rPr>
  </w:style>
  <w:style w:type="character" w:customStyle="1" w:styleId="a6">
    <w:name w:val="Основной текст с отступом Знак"/>
    <w:link w:val="a5"/>
    <w:uiPriority w:val="99"/>
    <w:locked/>
    <w:rsid w:val="00CE416C"/>
    <w:rPr>
      <w:sz w:val="28"/>
      <w:szCs w:val="28"/>
    </w:rPr>
  </w:style>
  <w:style w:type="paragraph" w:styleId="a7">
    <w:name w:val="footer"/>
    <w:basedOn w:val="a"/>
    <w:link w:val="a8"/>
    <w:uiPriority w:val="99"/>
    <w:rsid w:val="001606CE"/>
    <w:pPr>
      <w:tabs>
        <w:tab w:val="center" w:pos="4153"/>
        <w:tab w:val="right" w:pos="8306"/>
      </w:tabs>
    </w:pPr>
    <w:rPr>
      <w:sz w:val="20"/>
      <w:szCs w:val="20"/>
    </w:rPr>
  </w:style>
  <w:style w:type="character" w:customStyle="1" w:styleId="a8">
    <w:name w:val="Нижний колонтитул Знак"/>
    <w:link w:val="a7"/>
    <w:uiPriority w:val="99"/>
    <w:locked/>
    <w:rPr>
      <w:sz w:val="24"/>
      <w:szCs w:val="24"/>
    </w:rPr>
  </w:style>
  <w:style w:type="paragraph" w:styleId="a9">
    <w:name w:val="header"/>
    <w:basedOn w:val="a"/>
    <w:link w:val="aa"/>
    <w:uiPriority w:val="99"/>
    <w:rsid w:val="00D526D3"/>
    <w:pPr>
      <w:tabs>
        <w:tab w:val="center" w:pos="4677"/>
        <w:tab w:val="right" w:pos="9355"/>
      </w:tabs>
    </w:pPr>
  </w:style>
  <w:style w:type="character" w:customStyle="1" w:styleId="aa">
    <w:name w:val="Верхний колонтитул Знак"/>
    <w:link w:val="a9"/>
    <w:uiPriority w:val="99"/>
    <w:locked/>
    <w:rPr>
      <w:sz w:val="24"/>
      <w:szCs w:val="24"/>
    </w:rPr>
  </w:style>
  <w:style w:type="paragraph" w:styleId="ab">
    <w:name w:val="List Paragraph"/>
    <w:basedOn w:val="a"/>
    <w:uiPriority w:val="99"/>
    <w:qFormat/>
    <w:rsid w:val="00021CEF"/>
    <w:pPr>
      <w:ind w:left="720"/>
    </w:pPr>
  </w:style>
  <w:style w:type="paragraph" w:customStyle="1" w:styleId="ConsPlusTitle">
    <w:name w:val="ConsPlusTitle"/>
    <w:uiPriority w:val="99"/>
    <w:rsid w:val="001650FB"/>
    <w:pPr>
      <w:widowControl w:val="0"/>
      <w:autoSpaceDE w:val="0"/>
      <w:autoSpaceDN w:val="0"/>
    </w:pPr>
    <w:rPr>
      <w:rFonts w:ascii="Calibri" w:hAnsi="Calibri" w:cs="Calibri"/>
      <w:b/>
      <w:bCs/>
      <w:sz w:val="22"/>
      <w:szCs w:val="22"/>
    </w:rPr>
  </w:style>
  <w:style w:type="paragraph" w:customStyle="1" w:styleId="ConsPlusNormal">
    <w:name w:val="ConsPlusNormal"/>
    <w:uiPriority w:val="99"/>
    <w:rsid w:val="006A6FFE"/>
    <w:pPr>
      <w:widowControl w:val="0"/>
      <w:autoSpaceDE w:val="0"/>
      <w:autoSpaceDN w:val="0"/>
    </w:pPr>
    <w:rPr>
      <w:rFonts w:ascii="Calibri" w:hAnsi="Calibri" w:cs="Calibri"/>
      <w:sz w:val="22"/>
      <w:szCs w:val="22"/>
    </w:rPr>
  </w:style>
  <w:style w:type="paragraph" w:styleId="ac">
    <w:name w:val="Balloon Text"/>
    <w:basedOn w:val="a"/>
    <w:link w:val="ad"/>
    <w:uiPriority w:val="99"/>
    <w:semiHidden/>
    <w:unhideWhenUsed/>
    <w:rsid w:val="00A97D9F"/>
    <w:rPr>
      <w:rFonts w:ascii="Segoe UI" w:hAnsi="Segoe UI" w:cs="Segoe UI"/>
      <w:sz w:val="18"/>
      <w:szCs w:val="18"/>
    </w:rPr>
  </w:style>
  <w:style w:type="character" w:customStyle="1" w:styleId="ad">
    <w:name w:val="Текст выноски Знак"/>
    <w:basedOn w:val="a0"/>
    <w:link w:val="ac"/>
    <w:uiPriority w:val="99"/>
    <w:semiHidden/>
    <w:rsid w:val="00A97D9F"/>
    <w:rPr>
      <w:rFonts w:ascii="Segoe UI" w:hAnsi="Segoe UI" w:cs="Segoe UI"/>
      <w:sz w:val="18"/>
      <w:szCs w:val="18"/>
    </w:rPr>
  </w:style>
  <w:style w:type="character" w:styleId="ae">
    <w:name w:val="Hyperlink"/>
    <w:basedOn w:val="a0"/>
    <w:uiPriority w:val="99"/>
    <w:unhideWhenUsed/>
    <w:rsid w:val="00D766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6136329">
      <w:marLeft w:val="0"/>
      <w:marRight w:val="0"/>
      <w:marTop w:val="0"/>
      <w:marBottom w:val="0"/>
      <w:divBdr>
        <w:top w:val="none" w:sz="0" w:space="0" w:color="auto"/>
        <w:left w:val="none" w:sz="0" w:space="0" w:color="auto"/>
        <w:bottom w:val="none" w:sz="0" w:space="0" w:color="auto"/>
        <w:right w:val="none" w:sz="0" w:space="0" w:color="auto"/>
      </w:divBdr>
    </w:div>
    <w:div w:id="1636136330">
      <w:marLeft w:val="0"/>
      <w:marRight w:val="0"/>
      <w:marTop w:val="0"/>
      <w:marBottom w:val="0"/>
      <w:divBdr>
        <w:top w:val="none" w:sz="0" w:space="0" w:color="auto"/>
        <w:left w:val="none" w:sz="0" w:space="0" w:color="auto"/>
        <w:bottom w:val="none" w:sz="0" w:space="0" w:color="auto"/>
        <w:right w:val="none" w:sz="0" w:space="0" w:color="auto"/>
      </w:divBdr>
    </w:div>
    <w:div w:id="1636136331">
      <w:marLeft w:val="0"/>
      <w:marRight w:val="0"/>
      <w:marTop w:val="0"/>
      <w:marBottom w:val="0"/>
      <w:divBdr>
        <w:top w:val="none" w:sz="0" w:space="0" w:color="auto"/>
        <w:left w:val="none" w:sz="0" w:space="0" w:color="auto"/>
        <w:bottom w:val="none" w:sz="0" w:space="0" w:color="auto"/>
        <w:right w:val="none" w:sz="0" w:space="0" w:color="auto"/>
      </w:divBdr>
    </w:div>
    <w:div w:id="166705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95333-41A8-4541-A4B5-1F10B3CFE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897</Words>
  <Characters>5113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Ivadm</Company>
  <LinksUpToDate>false</LinksUpToDate>
  <CharactersWithSpaces>5999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bakvv</dc:creator>
  <cp:keywords/>
  <dc:description/>
  <cp:lastModifiedBy>Егорова Анна Игоревна</cp:lastModifiedBy>
  <cp:revision>4</cp:revision>
  <cp:lastPrinted>2020-11-13T07:52:00Z</cp:lastPrinted>
  <dcterms:created xsi:type="dcterms:W3CDTF">2020-11-25T14:32:00Z</dcterms:created>
  <dcterms:modified xsi:type="dcterms:W3CDTF">2020-11-25T14:47:00Z</dcterms:modified>
</cp:coreProperties>
</file>