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F6" w:rsidRPr="00120733" w:rsidRDefault="006A34F6" w:rsidP="006A34F6">
      <w:pPr>
        <w:pStyle w:val="a5"/>
        <w:tabs>
          <w:tab w:val="left" w:pos="708"/>
        </w:tabs>
        <w:rPr>
          <w:sz w:val="28"/>
          <w:szCs w:val="28"/>
        </w:rPr>
      </w:pPr>
      <w:bookmarkStart w:id="0" w:name="_GoBack"/>
      <w:bookmarkEnd w:id="0"/>
    </w:p>
    <w:p w:rsidR="006B4608" w:rsidRPr="00C55691" w:rsidRDefault="006B4608" w:rsidP="00AB3FBB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7070D8" w:rsidRDefault="008547E0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6B4608">
        <w:rPr>
          <w:sz w:val="28"/>
          <w:szCs w:val="28"/>
        </w:rPr>
        <w:t>Губернатор</w:t>
      </w:r>
    </w:p>
    <w:p w:rsidR="006B4608" w:rsidRPr="00C55691" w:rsidRDefault="006B4608" w:rsidP="007070D8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6B4608" w:rsidRDefault="00EC303D" w:rsidP="006B460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1905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08" w:rsidRDefault="006B4608" w:rsidP="006B4608">
      <w:pPr>
        <w:jc w:val="center"/>
        <w:rPr>
          <w:sz w:val="28"/>
        </w:rPr>
      </w:pPr>
    </w:p>
    <w:p w:rsidR="006B4608" w:rsidRDefault="00C644C3" w:rsidP="006B4608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="006B4608" w:rsidRPr="007A7FAA">
        <w:rPr>
          <w:b/>
          <w:sz w:val="36"/>
        </w:rPr>
        <w:t>ОБЛАСТИ</w:t>
      </w:r>
    </w:p>
    <w:p w:rsidR="006B4608" w:rsidRPr="00EF4CF0" w:rsidRDefault="006B4608" w:rsidP="006B4608">
      <w:pPr>
        <w:pStyle w:val="a9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D45C7" w:rsidTr="00961101">
        <w:tc>
          <w:tcPr>
            <w:tcW w:w="9228" w:type="dxa"/>
            <w:hideMark/>
          </w:tcPr>
          <w:p w:rsidR="00FE7576" w:rsidRDefault="00FE7576" w:rsidP="00FE7576">
            <w:pPr>
              <w:jc w:val="center"/>
              <w:rPr>
                <w:b/>
                <w:sz w:val="28"/>
                <w:szCs w:val="28"/>
              </w:rPr>
            </w:pPr>
            <w:r w:rsidRPr="0079264D">
              <w:rPr>
                <w:b/>
                <w:sz w:val="28"/>
                <w:szCs w:val="28"/>
              </w:rPr>
              <w:t xml:space="preserve">О бюджете </w:t>
            </w:r>
            <w:r>
              <w:rPr>
                <w:b/>
                <w:sz w:val="28"/>
                <w:szCs w:val="28"/>
              </w:rPr>
              <w:t>т</w:t>
            </w:r>
            <w:r w:rsidRPr="0079264D">
              <w:rPr>
                <w:b/>
                <w:sz w:val="28"/>
                <w:szCs w:val="28"/>
              </w:rPr>
              <w:t xml:space="preserve">ерриториального фонда обязательного </w:t>
            </w:r>
          </w:p>
          <w:p w:rsidR="00FE7576" w:rsidRPr="00217CF9" w:rsidRDefault="00FE7576" w:rsidP="00FE7576">
            <w:pPr>
              <w:jc w:val="center"/>
              <w:rPr>
                <w:b/>
                <w:sz w:val="28"/>
                <w:szCs w:val="28"/>
              </w:rPr>
            </w:pPr>
            <w:r w:rsidRPr="0079264D">
              <w:rPr>
                <w:b/>
                <w:sz w:val="28"/>
                <w:szCs w:val="28"/>
              </w:rPr>
              <w:t>медицинского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7CF9">
              <w:rPr>
                <w:b/>
                <w:sz w:val="28"/>
                <w:szCs w:val="28"/>
              </w:rPr>
              <w:t xml:space="preserve">страхования Ивановской области на </w:t>
            </w:r>
            <w:r w:rsidR="00A0367D">
              <w:rPr>
                <w:b/>
                <w:sz w:val="28"/>
                <w:szCs w:val="28"/>
              </w:rPr>
              <w:t>2021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7CF9">
              <w:rPr>
                <w:b/>
                <w:sz w:val="28"/>
                <w:szCs w:val="28"/>
              </w:rPr>
              <w:t xml:space="preserve">год </w:t>
            </w:r>
          </w:p>
          <w:p w:rsidR="008D45C7" w:rsidRPr="0042251D" w:rsidRDefault="00FE7576" w:rsidP="00FE7576">
            <w:pPr>
              <w:pStyle w:val="a9"/>
              <w:ind w:firstLine="0"/>
              <w:jc w:val="center"/>
              <w:rPr>
                <w:b/>
              </w:rPr>
            </w:pPr>
            <w:r w:rsidRPr="0042251D">
              <w:rPr>
                <w:b/>
                <w:szCs w:val="28"/>
              </w:rPr>
              <w:t xml:space="preserve">и на плановый период </w:t>
            </w:r>
            <w:r w:rsidR="00A0367D" w:rsidRPr="0042251D">
              <w:rPr>
                <w:b/>
                <w:szCs w:val="28"/>
              </w:rPr>
              <w:t>2022</w:t>
            </w:r>
            <w:r w:rsidRPr="0042251D">
              <w:rPr>
                <w:b/>
                <w:szCs w:val="28"/>
              </w:rPr>
              <w:t xml:space="preserve"> и </w:t>
            </w:r>
            <w:r w:rsidR="00A0367D" w:rsidRPr="0042251D">
              <w:rPr>
                <w:b/>
                <w:szCs w:val="28"/>
              </w:rPr>
              <w:t>2023</w:t>
            </w:r>
            <w:r w:rsidRPr="0042251D">
              <w:rPr>
                <w:b/>
                <w:szCs w:val="28"/>
              </w:rPr>
              <w:t xml:space="preserve"> годов</w:t>
            </w:r>
          </w:p>
        </w:tc>
      </w:tr>
    </w:tbl>
    <w:p w:rsidR="006B4608" w:rsidRPr="00B20F5F" w:rsidRDefault="006B4608" w:rsidP="006B4608">
      <w:pPr>
        <w:jc w:val="both"/>
        <w:rPr>
          <w:sz w:val="28"/>
          <w:szCs w:val="28"/>
        </w:rPr>
      </w:pPr>
    </w:p>
    <w:p w:rsidR="006B4608" w:rsidRPr="00B20F5F" w:rsidRDefault="006B4608" w:rsidP="006B46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6B4608" w:rsidRPr="00B20F5F" w:rsidRDefault="006B4608" w:rsidP="006B46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D45C7" w:rsidTr="00C366B5">
        <w:trPr>
          <w:trHeight w:val="345"/>
        </w:trPr>
        <w:tc>
          <w:tcPr>
            <w:tcW w:w="9228" w:type="dxa"/>
            <w:hideMark/>
          </w:tcPr>
          <w:p w:rsidR="00FE7576" w:rsidRPr="0042251D" w:rsidRDefault="00FE7576" w:rsidP="00FE7576">
            <w:pPr>
              <w:pStyle w:val="a9"/>
              <w:ind w:firstLine="709"/>
              <w:rPr>
                <w:szCs w:val="28"/>
              </w:rPr>
            </w:pPr>
            <w:r w:rsidRPr="0042251D">
              <w:rPr>
                <w:szCs w:val="28"/>
              </w:rPr>
              <w:t>Настоящий Закон принят в соответствии с Бюджетным кодексом Российской Федерации, федеральными законами от 16.07.1999 № 165-ФЗ «Об основах обязательного социального страхования», от 29.11.2010            № 326-ФЗ «Об обязательном медицинском страховании в Российской Федерации» в целях регулирования бюджетных правоотношений.</w:t>
            </w:r>
          </w:p>
          <w:p w:rsidR="00FE7576" w:rsidRPr="0042251D" w:rsidRDefault="00FE7576" w:rsidP="00FE7576">
            <w:pPr>
              <w:pStyle w:val="a7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left="1973" w:hanging="1264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 xml:space="preserve">Статья 1. Основные характеристики бюджета территориального фонда обязательного медицинского страхования Ивановской области на </w:t>
            </w:r>
            <w:r w:rsidR="00A0367D" w:rsidRPr="0042251D">
              <w:rPr>
                <w:b/>
                <w:sz w:val="28"/>
                <w:szCs w:val="28"/>
              </w:rPr>
              <w:t>2021</w:t>
            </w:r>
            <w:r w:rsidRPr="0042251D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A0367D" w:rsidRPr="0042251D">
              <w:rPr>
                <w:b/>
                <w:sz w:val="28"/>
                <w:szCs w:val="28"/>
              </w:rPr>
              <w:t>2022</w:t>
            </w:r>
            <w:r w:rsidRPr="0042251D">
              <w:rPr>
                <w:b/>
                <w:sz w:val="28"/>
                <w:szCs w:val="28"/>
              </w:rPr>
              <w:t xml:space="preserve"> и </w:t>
            </w:r>
            <w:r w:rsidR="00A0367D" w:rsidRPr="0042251D">
              <w:rPr>
                <w:b/>
                <w:sz w:val="28"/>
                <w:szCs w:val="28"/>
              </w:rPr>
              <w:t>2023</w:t>
            </w:r>
            <w:r w:rsidRPr="0042251D">
              <w:rPr>
                <w:b/>
                <w:sz w:val="28"/>
                <w:szCs w:val="28"/>
              </w:rPr>
              <w:t xml:space="preserve"> годов</w:t>
            </w:r>
          </w:p>
          <w:p w:rsidR="00FE7576" w:rsidRPr="0042251D" w:rsidRDefault="00FE7576" w:rsidP="00FE7576">
            <w:pPr>
              <w:pStyle w:val="a7"/>
              <w:ind w:left="2127" w:hanging="1407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42251D">
              <w:rPr>
                <w:sz w:val="28"/>
                <w:szCs w:val="28"/>
              </w:rPr>
              <w:t>1.</w:t>
            </w:r>
            <w:r w:rsidR="00A74800" w:rsidRPr="0042251D">
              <w:rPr>
                <w:sz w:val="28"/>
                <w:szCs w:val="28"/>
              </w:rPr>
              <w:t> </w:t>
            </w:r>
            <w:r w:rsidRPr="0042251D">
              <w:rPr>
                <w:snapToGrid w:val="0"/>
                <w:sz w:val="28"/>
                <w:szCs w:val="28"/>
              </w:rPr>
              <w:t>Утвердить основные характеристики бюджета т</w:t>
            </w:r>
            <w:r w:rsidRPr="0042251D">
              <w:rPr>
                <w:sz w:val="28"/>
                <w:szCs w:val="28"/>
              </w:rPr>
              <w:t>ерриториального фонда обязательного медицинского страхования Ивановской области (далее – Фонд)</w:t>
            </w:r>
            <w:r w:rsidRPr="0042251D">
              <w:rPr>
                <w:snapToGrid w:val="0"/>
                <w:sz w:val="28"/>
                <w:szCs w:val="28"/>
              </w:rPr>
              <w:t xml:space="preserve"> на </w:t>
            </w:r>
            <w:r w:rsidR="00A0367D" w:rsidRPr="0042251D">
              <w:rPr>
                <w:snapToGrid w:val="0"/>
                <w:sz w:val="28"/>
                <w:szCs w:val="28"/>
              </w:rPr>
              <w:t>2021</w:t>
            </w:r>
            <w:r w:rsidRPr="0042251D">
              <w:rPr>
                <w:snapToGrid w:val="0"/>
                <w:sz w:val="28"/>
                <w:szCs w:val="28"/>
              </w:rPr>
              <w:t xml:space="preserve"> год:</w:t>
            </w:r>
          </w:p>
          <w:p w:rsidR="00FE7576" w:rsidRPr="002C0092" w:rsidRDefault="00FE7576" w:rsidP="00FE757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2C0092">
              <w:rPr>
                <w:snapToGrid w:val="0"/>
                <w:sz w:val="28"/>
                <w:szCs w:val="28"/>
              </w:rPr>
              <w:t xml:space="preserve">1) прогнозируемый общий объем доходов бюджета Фонда в сумме </w:t>
            </w:r>
            <w:r w:rsidR="00862771">
              <w:rPr>
                <w:snapToGrid w:val="0"/>
                <w:sz w:val="28"/>
                <w:szCs w:val="28"/>
              </w:rPr>
              <w:t>13</w:t>
            </w:r>
            <w:r w:rsidR="009F1AE4">
              <w:rPr>
                <w:snapToGrid w:val="0"/>
                <w:sz w:val="28"/>
                <w:szCs w:val="28"/>
              </w:rPr>
              <w:t>413413586,36</w:t>
            </w:r>
            <w:r w:rsidR="00862771">
              <w:rPr>
                <w:snapToGrid w:val="0"/>
                <w:sz w:val="28"/>
                <w:szCs w:val="28"/>
              </w:rPr>
              <w:t xml:space="preserve"> </w:t>
            </w:r>
            <w:r w:rsidRPr="002C0092">
              <w:rPr>
                <w:snapToGrid w:val="0"/>
                <w:sz w:val="28"/>
                <w:szCs w:val="28"/>
              </w:rPr>
              <w:t xml:space="preserve">руб., в том числе за счет </w:t>
            </w:r>
            <w:r w:rsidRPr="002C0092">
              <w:rPr>
                <w:sz w:val="28"/>
                <w:szCs w:val="28"/>
              </w:rPr>
              <w:t xml:space="preserve">межбюджетных трансфертов, получаемых из Федерального фонда обязательного медицинского страхования (далее – ФОМС) в сумме </w:t>
            </w:r>
            <w:r w:rsidR="00862771">
              <w:rPr>
                <w:sz w:val="28"/>
                <w:szCs w:val="28"/>
              </w:rPr>
              <w:t>12814490800,00</w:t>
            </w:r>
            <w:r w:rsidRPr="002C0092">
              <w:rPr>
                <w:sz w:val="28"/>
                <w:szCs w:val="28"/>
              </w:rPr>
              <w:t xml:space="preserve"> руб., из областного бюджета в сумме </w:t>
            </w:r>
            <w:r w:rsidR="009F1AE4">
              <w:rPr>
                <w:sz w:val="28"/>
                <w:szCs w:val="28"/>
              </w:rPr>
              <w:t>139199710,00</w:t>
            </w:r>
            <w:r w:rsidRPr="002C0092">
              <w:rPr>
                <w:sz w:val="28"/>
                <w:szCs w:val="28"/>
              </w:rPr>
              <w:t xml:space="preserve"> руб.;</w:t>
            </w:r>
          </w:p>
          <w:p w:rsidR="00FE7576" w:rsidRDefault="00FE7576" w:rsidP="00FE757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2C0092">
              <w:rPr>
                <w:snapToGrid w:val="0"/>
                <w:sz w:val="28"/>
                <w:szCs w:val="28"/>
              </w:rPr>
              <w:t xml:space="preserve">2) прогнозируемый общий объем расходов бюджета Фонда в сумме </w:t>
            </w:r>
            <w:r w:rsidR="00370954">
              <w:rPr>
                <w:snapToGrid w:val="0"/>
                <w:sz w:val="28"/>
                <w:szCs w:val="28"/>
              </w:rPr>
              <w:t>13</w:t>
            </w:r>
            <w:r w:rsidR="009F1AE4">
              <w:rPr>
                <w:snapToGrid w:val="0"/>
                <w:sz w:val="28"/>
                <w:szCs w:val="28"/>
              </w:rPr>
              <w:t>423413586,36</w:t>
            </w:r>
            <w:r w:rsidRPr="002C0092">
              <w:rPr>
                <w:snapToGrid w:val="0"/>
                <w:sz w:val="28"/>
                <w:szCs w:val="28"/>
              </w:rPr>
              <w:t xml:space="preserve"> руб.</w:t>
            </w:r>
            <w:r w:rsidRPr="008E0019">
              <w:rPr>
                <w:snapToGrid w:val="0"/>
                <w:sz w:val="28"/>
                <w:szCs w:val="28"/>
              </w:rPr>
              <w:t>;</w:t>
            </w:r>
          </w:p>
          <w:p w:rsidR="00FE7576" w:rsidRPr="008E0019" w:rsidRDefault="00FE7576" w:rsidP="00FE757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3) </w:t>
            </w:r>
            <w:r w:rsidRPr="0079264D">
              <w:rPr>
                <w:snapToGrid w:val="0"/>
                <w:sz w:val="28"/>
                <w:szCs w:val="28"/>
              </w:rPr>
              <w:t xml:space="preserve">прогнозируемый дефицит бюджета Фонда в сумме </w:t>
            </w:r>
            <w:r w:rsidR="00252AAB">
              <w:rPr>
                <w:snapToGrid w:val="0"/>
                <w:sz w:val="28"/>
                <w:szCs w:val="28"/>
              </w:rPr>
              <w:t xml:space="preserve">                </w:t>
            </w:r>
            <w:r>
              <w:rPr>
                <w:snapToGrid w:val="0"/>
                <w:sz w:val="28"/>
                <w:szCs w:val="28"/>
              </w:rPr>
              <w:t>10000000,00</w:t>
            </w:r>
            <w:r w:rsidRPr="0079264D">
              <w:rPr>
                <w:snapToGrid w:val="0"/>
                <w:sz w:val="28"/>
                <w:szCs w:val="28"/>
              </w:rPr>
              <w:t xml:space="preserve"> руб.</w:t>
            </w:r>
          </w:p>
          <w:p w:rsidR="00FE7576" w:rsidRPr="002C0092" w:rsidRDefault="00FE7576" w:rsidP="00FE757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2C0092">
              <w:rPr>
                <w:snapToGrid w:val="0"/>
                <w:sz w:val="28"/>
                <w:szCs w:val="28"/>
              </w:rPr>
              <w:t>2.</w:t>
            </w:r>
            <w:r w:rsidR="00A74800">
              <w:rPr>
                <w:snapToGrid w:val="0"/>
                <w:sz w:val="28"/>
                <w:szCs w:val="28"/>
              </w:rPr>
              <w:t> </w:t>
            </w:r>
            <w:r w:rsidRPr="002C0092">
              <w:rPr>
                <w:snapToGrid w:val="0"/>
                <w:sz w:val="28"/>
                <w:szCs w:val="28"/>
              </w:rPr>
              <w:t xml:space="preserve">Утвердить основные характеристики бюджета Фонда на плановый период </w:t>
            </w:r>
            <w:r w:rsidR="00A0367D">
              <w:rPr>
                <w:snapToGrid w:val="0"/>
                <w:sz w:val="28"/>
                <w:szCs w:val="28"/>
              </w:rPr>
              <w:t>2022</w:t>
            </w:r>
            <w:r w:rsidRPr="002C0092">
              <w:rPr>
                <w:snapToGrid w:val="0"/>
                <w:sz w:val="28"/>
                <w:szCs w:val="28"/>
              </w:rPr>
              <w:t xml:space="preserve"> и </w:t>
            </w:r>
            <w:r w:rsidR="00A0367D">
              <w:rPr>
                <w:snapToGrid w:val="0"/>
                <w:sz w:val="28"/>
                <w:szCs w:val="28"/>
              </w:rPr>
              <w:t>2023</w:t>
            </w:r>
            <w:r w:rsidRPr="002C0092">
              <w:rPr>
                <w:snapToGrid w:val="0"/>
                <w:sz w:val="28"/>
                <w:szCs w:val="28"/>
              </w:rPr>
              <w:t xml:space="preserve"> годов:</w:t>
            </w:r>
          </w:p>
          <w:p w:rsidR="00FE7576" w:rsidRPr="002C0092" w:rsidRDefault="00FE7576" w:rsidP="00FE757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2C0092">
              <w:rPr>
                <w:snapToGrid w:val="0"/>
                <w:sz w:val="28"/>
                <w:szCs w:val="28"/>
              </w:rPr>
              <w:t xml:space="preserve">1) прогнозируемый общий объем доходов бюджета Фонда на </w:t>
            </w:r>
            <w:r w:rsidR="00460A75">
              <w:rPr>
                <w:snapToGrid w:val="0"/>
                <w:sz w:val="28"/>
                <w:szCs w:val="28"/>
              </w:rPr>
              <w:t xml:space="preserve">                </w:t>
            </w:r>
            <w:r w:rsidR="00A0367D">
              <w:rPr>
                <w:snapToGrid w:val="0"/>
                <w:sz w:val="28"/>
                <w:szCs w:val="28"/>
              </w:rPr>
              <w:t>2022</w:t>
            </w:r>
            <w:r w:rsidRPr="002C0092">
              <w:rPr>
                <w:snapToGrid w:val="0"/>
                <w:sz w:val="28"/>
                <w:szCs w:val="28"/>
              </w:rPr>
              <w:t xml:space="preserve"> год в сумме </w:t>
            </w:r>
            <w:r w:rsidR="00BD4A13">
              <w:rPr>
                <w:snapToGrid w:val="0"/>
                <w:sz w:val="28"/>
                <w:szCs w:val="28"/>
              </w:rPr>
              <w:t>13972796258,36</w:t>
            </w:r>
            <w:r w:rsidRPr="002C0092">
              <w:rPr>
                <w:snapToGrid w:val="0"/>
                <w:sz w:val="28"/>
                <w:szCs w:val="28"/>
              </w:rPr>
              <w:t xml:space="preserve"> руб., в том числе за счет межбюджетных трансфертов, </w:t>
            </w:r>
            <w:r w:rsidRPr="002C0092">
              <w:rPr>
                <w:sz w:val="28"/>
                <w:szCs w:val="28"/>
              </w:rPr>
              <w:t xml:space="preserve">получаемых из ФОМС в сумме </w:t>
            </w:r>
            <w:r w:rsidR="00BD4A13">
              <w:rPr>
                <w:sz w:val="28"/>
                <w:szCs w:val="28"/>
              </w:rPr>
              <w:t>13420108800,00</w:t>
            </w:r>
            <w:r w:rsidRPr="002C0092">
              <w:rPr>
                <w:sz w:val="28"/>
                <w:szCs w:val="28"/>
              </w:rPr>
              <w:t xml:space="preserve"> руб.</w:t>
            </w:r>
            <w:r w:rsidRPr="002C0092">
              <w:rPr>
                <w:snapToGrid w:val="0"/>
                <w:sz w:val="28"/>
                <w:szCs w:val="28"/>
              </w:rPr>
              <w:t xml:space="preserve">, из </w:t>
            </w:r>
            <w:r w:rsidRPr="002C0092">
              <w:rPr>
                <w:snapToGrid w:val="0"/>
                <w:sz w:val="28"/>
                <w:szCs w:val="28"/>
              </w:rPr>
              <w:lastRenderedPageBreak/>
              <w:t xml:space="preserve">областного бюджета в сумме </w:t>
            </w:r>
            <w:r w:rsidR="00BD4A13">
              <w:rPr>
                <w:snapToGrid w:val="0"/>
                <w:sz w:val="28"/>
                <w:szCs w:val="28"/>
              </w:rPr>
              <w:t>76066200,00</w:t>
            </w:r>
            <w:r w:rsidRPr="002C0092">
              <w:rPr>
                <w:snapToGrid w:val="0"/>
                <w:sz w:val="28"/>
                <w:szCs w:val="28"/>
              </w:rPr>
              <w:t xml:space="preserve"> руб.,</w:t>
            </w:r>
            <w:r w:rsidRPr="002C0092">
              <w:rPr>
                <w:sz w:val="28"/>
                <w:szCs w:val="28"/>
              </w:rPr>
              <w:t xml:space="preserve"> </w:t>
            </w:r>
            <w:r w:rsidRPr="002C0092">
              <w:rPr>
                <w:snapToGrid w:val="0"/>
                <w:sz w:val="28"/>
                <w:szCs w:val="28"/>
              </w:rPr>
              <w:t xml:space="preserve">и на </w:t>
            </w:r>
            <w:r w:rsidR="00A0367D">
              <w:rPr>
                <w:snapToGrid w:val="0"/>
                <w:sz w:val="28"/>
                <w:szCs w:val="28"/>
              </w:rPr>
              <w:t>2023</w:t>
            </w:r>
            <w:r w:rsidRPr="002C0092">
              <w:rPr>
                <w:snapToGrid w:val="0"/>
                <w:sz w:val="28"/>
                <w:szCs w:val="28"/>
              </w:rPr>
              <w:t xml:space="preserve"> год в сумме </w:t>
            </w:r>
            <w:r w:rsidR="00BD4A13">
              <w:rPr>
                <w:snapToGrid w:val="0"/>
                <w:sz w:val="28"/>
                <w:szCs w:val="28"/>
              </w:rPr>
              <w:t>14746659821,36</w:t>
            </w:r>
            <w:r w:rsidRPr="002C0092">
              <w:rPr>
                <w:snapToGrid w:val="0"/>
                <w:sz w:val="28"/>
                <w:szCs w:val="28"/>
              </w:rPr>
              <w:t xml:space="preserve"> руб., в том числе за счет межбюджетных трансфертов, </w:t>
            </w:r>
            <w:r w:rsidRPr="002C0092">
              <w:rPr>
                <w:sz w:val="28"/>
                <w:szCs w:val="28"/>
              </w:rPr>
              <w:t xml:space="preserve">получаемых из ФОМС в сумме </w:t>
            </w:r>
            <w:r w:rsidR="00BD4A13">
              <w:rPr>
                <w:sz w:val="28"/>
                <w:szCs w:val="28"/>
              </w:rPr>
              <w:t>14177302900,00</w:t>
            </w:r>
            <w:r w:rsidRPr="002C0092">
              <w:rPr>
                <w:sz w:val="28"/>
                <w:szCs w:val="28"/>
              </w:rPr>
              <w:t xml:space="preserve"> руб., из областного бюджета в сумме </w:t>
            </w:r>
            <w:r w:rsidR="00BD4A13">
              <w:rPr>
                <w:sz w:val="28"/>
                <w:szCs w:val="28"/>
              </w:rPr>
              <w:t>76066200,00</w:t>
            </w:r>
            <w:r w:rsidRPr="002C0092">
              <w:rPr>
                <w:sz w:val="28"/>
                <w:szCs w:val="28"/>
              </w:rPr>
              <w:t xml:space="preserve"> руб.</w:t>
            </w:r>
            <w:r w:rsidRPr="002C0092">
              <w:rPr>
                <w:snapToGrid w:val="0"/>
                <w:sz w:val="28"/>
                <w:szCs w:val="28"/>
              </w:rPr>
              <w:t>;</w:t>
            </w:r>
          </w:p>
          <w:p w:rsidR="00FE7576" w:rsidRPr="002C0092" w:rsidRDefault="00FE7576" w:rsidP="00FE757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2C0092">
              <w:rPr>
                <w:snapToGrid w:val="0"/>
                <w:sz w:val="28"/>
                <w:szCs w:val="28"/>
              </w:rPr>
              <w:t xml:space="preserve">2) прогнозируемый общий объем расходов бюджета Фонда на </w:t>
            </w:r>
            <w:r w:rsidR="00460A75">
              <w:rPr>
                <w:snapToGrid w:val="0"/>
                <w:sz w:val="28"/>
                <w:szCs w:val="28"/>
              </w:rPr>
              <w:t xml:space="preserve">            </w:t>
            </w:r>
            <w:r w:rsidR="00A0367D">
              <w:rPr>
                <w:snapToGrid w:val="0"/>
                <w:sz w:val="28"/>
                <w:szCs w:val="28"/>
              </w:rPr>
              <w:t>2022</w:t>
            </w:r>
            <w:r>
              <w:rPr>
                <w:snapToGrid w:val="0"/>
                <w:sz w:val="28"/>
                <w:szCs w:val="28"/>
              </w:rPr>
              <w:t xml:space="preserve"> год в сумме </w:t>
            </w:r>
            <w:r w:rsidR="0092006F">
              <w:rPr>
                <w:snapToGrid w:val="0"/>
                <w:sz w:val="28"/>
                <w:szCs w:val="28"/>
              </w:rPr>
              <w:t>13972796258,36</w:t>
            </w:r>
            <w:r w:rsidRPr="002C0092">
              <w:rPr>
                <w:snapToGrid w:val="0"/>
                <w:sz w:val="28"/>
                <w:szCs w:val="28"/>
              </w:rPr>
              <w:t xml:space="preserve"> руб. и на </w:t>
            </w:r>
            <w:r w:rsidR="00A0367D">
              <w:rPr>
                <w:snapToGrid w:val="0"/>
                <w:sz w:val="28"/>
                <w:szCs w:val="28"/>
              </w:rPr>
              <w:t>2023</w:t>
            </w:r>
            <w:r w:rsidRPr="002C0092">
              <w:rPr>
                <w:snapToGrid w:val="0"/>
                <w:sz w:val="28"/>
                <w:szCs w:val="28"/>
              </w:rPr>
              <w:t xml:space="preserve"> год в сумме </w:t>
            </w:r>
            <w:r w:rsidR="0092006F">
              <w:rPr>
                <w:snapToGrid w:val="0"/>
                <w:sz w:val="28"/>
                <w:szCs w:val="28"/>
              </w:rPr>
              <w:t>1474</w:t>
            </w:r>
            <w:r w:rsidR="00C85ACD">
              <w:rPr>
                <w:snapToGrid w:val="0"/>
                <w:sz w:val="28"/>
                <w:szCs w:val="28"/>
              </w:rPr>
              <w:t>6</w:t>
            </w:r>
            <w:r w:rsidR="0092006F">
              <w:rPr>
                <w:snapToGrid w:val="0"/>
                <w:sz w:val="28"/>
                <w:szCs w:val="28"/>
              </w:rPr>
              <w:t>659821,36</w:t>
            </w:r>
            <w:r w:rsidRPr="002C0092">
              <w:rPr>
                <w:snapToGrid w:val="0"/>
                <w:sz w:val="28"/>
                <w:szCs w:val="28"/>
              </w:rPr>
              <w:t xml:space="preserve"> руб.</w:t>
            </w:r>
          </w:p>
          <w:p w:rsidR="00FE7576" w:rsidRPr="002C0092" w:rsidRDefault="00FE7576" w:rsidP="00FE7576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left="1973" w:hanging="1264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 xml:space="preserve">Статья 2. Доходы бюджета Фонда на </w:t>
            </w:r>
            <w:r w:rsidR="00A0367D" w:rsidRPr="0042251D">
              <w:rPr>
                <w:b/>
                <w:sz w:val="28"/>
                <w:szCs w:val="28"/>
              </w:rPr>
              <w:t>2021</w:t>
            </w:r>
            <w:r w:rsidRPr="0042251D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A0367D" w:rsidRPr="0042251D">
              <w:rPr>
                <w:b/>
                <w:sz w:val="28"/>
                <w:szCs w:val="28"/>
              </w:rPr>
              <w:t>2022</w:t>
            </w:r>
            <w:r w:rsidRPr="0042251D">
              <w:rPr>
                <w:b/>
                <w:sz w:val="28"/>
                <w:szCs w:val="28"/>
              </w:rPr>
              <w:t xml:space="preserve"> и </w:t>
            </w:r>
            <w:r w:rsidR="00A0367D" w:rsidRPr="0042251D">
              <w:rPr>
                <w:b/>
                <w:sz w:val="28"/>
                <w:szCs w:val="28"/>
              </w:rPr>
              <w:t>2023</w:t>
            </w:r>
            <w:r w:rsidRPr="0042251D">
              <w:rPr>
                <w:b/>
                <w:sz w:val="28"/>
                <w:szCs w:val="28"/>
              </w:rPr>
              <w:t xml:space="preserve"> годов</w:t>
            </w:r>
          </w:p>
          <w:p w:rsidR="00FE7576" w:rsidRPr="0042251D" w:rsidRDefault="00FE7576" w:rsidP="00FE7576">
            <w:pPr>
              <w:pStyle w:val="a7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jc w:val="both"/>
              <w:rPr>
                <w:sz w:val="28"/>
                <w:szCs w:val="28"/>
              </w:rPr>
            </w:pPr>
            <w:r w:rsidRPr="0042251D">
              <w:rPr>
                <w:sz w:val="28"/>
                <w:szCs w:val="28"/>
              </w:rPr>
              <w:t xml:space="preserve">Утвердить поступления доходов бюджета Фонда на </w:t>
            </w:r>
            <w:r w:rsidR="00A0367D" w:rsidRPr="0042251D">
              <w:rPr>
                <w:sz w:val="28"/>
                <w:szCs w:val="28"/>
              </w:rPr>
              <w:t>2021</w:t>
            </w:r>
            <w:r w:rsidRPr="0042251D">
              <w:rPr>
                <w:sz w:val="28"/>
                <w:szCs w:val="28"/>
              </w:rPr>
              <w:t xml:space="preserve"> год согласно приложению 1 к настоящему Закону и на плановый период </w:t>
            </w:r>
            <w:r w:rsidR="00460A75" w:rsidRPr="0042251D">
              <w:rPr>
                <w:sz w:val="28"/>
                <w:szCs w:val="28"/>
              </w:rPr>
              <w:t xml:space="preserve">             </w:t>
            </w:r>
            <w:r w:rsidR="00A0367D" w:rsidRPr="0042251D">
              <w:rPr>
                <w:sz w:val="28"/>
                <w:szCs w:val="28"/>
              </w:rPr>
              <w:t>2022</w:t>
            </w:r>
            <w:r w:rsidRPr="0042251D">
              <w:rPr>
                <w:sz w:val="28"/>
                <w:szCs w:val="28"/>
              </w:rPr>
              <w:t xml:space="preserve"> и </w:t>
            </w:r>
            <w:r w:rsidR="00A0367D" w:rsidRPr="0042251D">
              <w:rPr>
                <w:sz w:val="28"/>
                <w:szCs w:val="28"/>
              </w:rPr>
              <w:t>2023</w:t>
            </w:r>
            <w:r w:rsidRPr="0042251D">
              <w:rPr>
                <w:sz w:val="28"/>
                <w:szCs w:val="28"/>
              </w:rPr>
              <w:t xml:space="preserve"> годов согласно приложению 2 к настоящему Закону.</w:t>
            </w:r>
          </w:p>
          <w:p w:rsidR="00FE7576" w:rsidRPr="0042251D" w:rsidRDefault="00FE7576" w:rsidP="00FE7576">
            <w:pPr>
              <w:pStyle w:val="a7"/>
              <w:ind w:firstLine="709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left="1973" w:hanging="1264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>Статья 3. Главные администраторы доходов бюджета Фонда</w:t>
            </w:r>
          </w:p>
          <w:p w:rsidR="00FE7576" w:rsidRPr="0042251D" w:rsidRDefault="00FE7576" w:rsidP="00FE7576">
            <w:pPr>
              <w:pStyle w:val="a7"/>
              <w:jc w:val="both"/>
              <w:outlineLvl w:val="0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2251D">
              <w:rPr>
                <w:sz w:val="28"/>
                <w:szCs w:val="28"/>
              </w:rPr>
              <w:t xml:space="preserve">Утвердить перечень главных администраторов доходов бюджета Фонда на </w:t>
            </w:r>
            <w:r w:rsidR="00A0367D" w:rsidRPr="0042251D">
              <w:rPr>
                <w:sz w:val="28"/>
                <w:szCs w:val="28"/>
              </w:rPr>
              <w:t>2021</w:t>
            </w:r>
            <w:r w:rsidRPr="0042251D">
              <w:rPr>
                <w:sz w:val="28"/>
                <w:szCs w:val="28"/>
              </w:rPr>
              <w:t xml:space="preserve"> год и на плановый период </w:t>
            </w:r>
            <w:r w:rsidR="00A0367D" w:rsidRPr="0042251D">
              <w:rPr>
                <w:sz w:val="28"/>
                <w:szCs w:val="28"/>
              </w:rPr>
              <w:t>2022</w:t>
            </w:r>
            <w:r w:rsidRPr="0042251D">
              <w:rPr>
                <w:sz w:val="28"/>
                <w:szCs w:val="28"/>
              </w:rPr>
              <w:t xml:space="preserve"> и </w:t>
            </w:r>
            <w:r w:rsidR="00A0367D" w:rsidRPr="0042251D">
              <w:rPr>
                <w:sz w:val="28"/>
                <w:szCs w:val="28"/>
              </w:rPr>
              <w:t>2023</w:t>
            </w:r>
            <w:r w:rsidRPr="0042251D">
              <w:rPr>
                <w:sz w:val="28"/>
                <w:szCs w:val="28"/>
              </w:rPr>
              <w:t xml:space="preserve"> годов согласно приложению 3 к настоящему Закону.</w:t>
            </w:r>
          </w:p>
          <w:p w:rsidR="00FE7576" w:rsidRPr="0042251D" w:rsidRDefault="00FE7576" w:rsidP="00FE7576">
            <w:pPr>
              <w:pStyle w:val="a7"/>
              <w:ind w:left="1973" w:hanging="1264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 xml:space="preserve">Статья 4. Распределение бюджетных ассигнований бюджета Фонда на </w:t>
            </w:r>
            <w:r w:rsidR="00A0367D" w:rsidRPr="0042251D">
              <w:rPr>
                <w:b/>
                <w:sz w:val="28"/>
                <w:szCs w:val="28"/>
              </w:rPr>
              <w:t>2021</w:t>
            </w:r>
            <w:r w:rsidRPr="0042251D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460A75" w:rsidRPr="0042251D">
              <w:rPr>
                <w:b/>
                <w:sz w:val="28"/>
                <w:szCs w:val="28"/>
              </w:rPr>
              <w:t xml:space="preserve">                              </w:t>
            </w:r>
            <w:r w:rsidR="00A0367D" w:rsidRPr="0042251D">
              <w:rPr>
                <w:b/>
                <w:sz w:val="28"/>
                <w:szCs w:val="28"/>
              </w:rPr>
              <w:t>2022</w:t>
            </w:r>
            <w:r w:rsidRPr="0042251D">
              <w:rPr>
                <w:b/>
                <w:sz w:val="28"/>
                <w:szCs w:val="28"/>
              </w:rPr>
              <w:t xml:space="preserve"> и </w:t>
            </w:r>
            <w:r w:rsidR="00A0367D" w:rsidRPr="0042251D">
              <w:rPr>
                <w:b/>
                <w:sz w:val="28"/>
                <w:szCs w:val="28"/>
              </w:rPr>
              <w:t>2023</w:t>
            </w:r>
            <w:r w:rsidRPr="0042251D">
              <w:rPr>
                <w:b/>
                <w:sz w:val="28"/>
                <w:szCs w:val="28"/>
              </w:rPr>
              <w:t xml:space="preserve"> годов</w:t>
            </w:r>
          </w:p>
          <w:p w:rsidR="00FE7576" w:rsidRPr="0042251D" w:rsidRDefault="00FE7576" w:rsidP="00FE7576">
            <w:pPr>
              <w:pStyle w:val="a7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2251D">
              <w:rPr>
                <w:sz w:val="28"/>
                <w:szCs w:val="28"/>
              </w:rPr>
              <w:t xml:space="preserve">Утвердить распределение бюджетных ассигнований бюджета Фонда по разделам, подразделам, целевым статьям (государственным программам Ивановской области и непрограммным направлениям деятельности территориального фонда обязательного медицинского страхования Ивановской области), группам и подгруппам видов расходов классификации расходов бюджетов Российской Федерации на </w:t>
            </w:r>
            <w:r w:rsidR="00A0367D" w:rsidRPr="0042251D">
              <w:rPr>
                <w:sz w:val="28"/>
                <w:szCs w:val="28"/>
              </w:rPr>
              <w:t>2021</w:t>
            </w:r>
            <w:r w:rsidRPr="0042251D">
              <w:rPr>
                <w:sz w:val="28"/>
                <w:szCs w:val="28"/>
              </w:rPr>
              <w:t xml:space="preserve"> год согласно приложению 4 к настоящему Закону и на плановый период </w:t>
            </w:r>
            <w:r w:rsidR="00460A75" w:rsidRPr="0042251D">
              <w:rPr>
                <w:sz w:val="28"/>
                <w:szCs w:val="28"/>
              </w:rPr>
              <w:t xml:space="preserve">              </w:t>
            </w:r>
            <w:r w:rsidR="00A0367D" w:rsidRPr="0042251D">
              <w:rPr>
                <w:sz w:val="28"/>
                <w:szCs w:val="28"/>
              </w:rPr>
              <w:t>2022</w:t>
            </w:r>
            <w:r w:rsidRPr="0042251D">
              <w:rPr>
                <w:sz w:val="28"/>
                <w:szCs w:val="28"/>
              </w:rPr>
              <w:t xml:space="preserve"> и </w:t>
            </w:r>
            <w:r w:rsidR="00A0367D" w:rsidRPr="0042251D">
              <w:rPr>
                <w:sz w:val="28"/>
                <w:szCs w:val="28"/>
              </w:rPr>
              <w:t>2023</w:t>
            </w:r>
            <w:r w:rsidRPr="0042251D">
              <w:rPr>
                <w:sz w:val="28"/>
                <w:szCs w:val="28"/>
              </w:rPr>
              <w:t xml:space="preserve"> годов согласно приложению 5 к настоящему Закону.</w:t>
            </w:r>
          </w:p>
          <w:p w:rsidR="00FE7576" w:rsidRPr="0042251D" w:rsidRDefault="00FE7576" w:rsidP="00FE7576">
            <w:pPr>
              <w:pStyle w:val="a7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 xml:space="preserve">Статья 5. Источники внутреннего финансирования дефицита бюджета Фонда на </w:t>
            </w:r>
            <w:r w:rsidR="00A0367D" w:rsidRPr="0042251D">
              <w:rPr>
                <w:b/>
                <w:sz w:val="28"/>
                <w:szCs w:val="28"/>
              </w:rPr>
              <w:t>2021</w:t>
            </w:r>
            <w:r w:rsidRPr="0042251D">
              <w:rPr>
                <w:b/>
                <w:sz w:val="28"/>
                <w:szCs w:val="28"/>
              </w:rPr>
              <w:t xml:space="preserve"> год</w:t>
            </w:r>
          </w:p>
          <w:p w:rsidR="00FE7576" w:rsidRPr="0042251D" w:rsidRDefault="00FE7576" w:rsidP="00FE7576">
            <w:pPr>
              <w:pStyle w:val="a7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2251D">
              <w:rPr>
                <w:sz w:val="28"/>
                <w:szCs w:val="28"/>
              </w:rPr>
              <w:t xml:space="preserve">Утвердить источники внутреннего финансирования дефицита бюджета Фонда на </w:t>
            </w:r>
            <w:r w:rsidR="00A0367D" w:rsidRPr="0042251D">
              <w:rPr>
                <w:sz w:val="28"/>
                <w:szCs w:val="28"/>
              </w:rPr>
              <w:t>2021</w:t>
            </w:r>
            <w:r w:rsidRPr="0042251D">
              <w:rPr>
                <w:sz w:val="28"/>
                <w:szCs w:val="28"/>
              </w:rPr>
              <w:t xml:space="preserve"> год согласно приложению 6 к настоящему Закону.</w:t>
            </w:r>
          </w:p>
          <w:p w:rsidR="00FE7576" w:rsidRPr="0042251D" w:rsidRDefault="00FE7576" w:rsidP="00FE7576">
            <w:pPr>
              <w:pStyle w:val="a7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 xml:space="preserve">Статья 6. Главные администраторы источников финансирования дефицита бюджета на </w:t>
            </w:r>
            <w:r w:rsidR="00A0367D" w:rsidRPr="0042251D">
              <w:rPr>
                <w:b/>
                <w:sz w:val="28"/>
                <w:szCs w:val="28"/>
              </w:rPr>
              <w:t>2021</w:t>
            </w:r>
            <w:r w:rsidRPr="0042251D">
              <w:rPr>
                <w:b/>
                <w:sz w:val="28"/>
                <w:szCs w:val="28"/>
              </w:rPr>
              <w:t xml:space="preserve"> год</w:t>
            </w: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jc w:val="both"/>
              <w:rPr>
                <w:sz w:val="28"/>
                <w:szCs w:val="28"/>
              </w:rPr>
            </w:pPr>
            <w:r w:rsidRPr="0042251D">
              <w:rPr>
                <w:sz w:val="28"/>
                <w:szCs w:val="28"/>
              </w:rPr>
              <w:t xml:space="preserve">Утвердить </w:t>
            </w:r>
            <w:hyperlink r:id="rId9" w:history="1">
              <w:r w:rsidRPr="0042251D">
                <w:rPr>
                  <w:sz w:val="28"/>
                  <w:szCs w:val="28"/>
                </w:rPr>
                <w:t>перечень</w:t>
              </w:r>
            </w:hyperlink>
            <w:r w:rsidRPr="0042251D">
              <w:rPr>
                <w:sz w:val="28"/>
                <w:szCs w:val="28"/>
              </w:rPr>
              <w:t xml:space="preserve"> главных администраторов источников </w:t>
            </w:r>
            <w:r w:rsidRPr="0042251D">
              <w:rPr>
                <w:sz w:val="28"/>
                <w:szCs w:val="28"/>
              </w:rPr>
              <w:lastRenderedPageBreak/>
              <w:t xml:space="preserve">финансирования дефицита бюджета Фонда на </w:t>
            </w:r>
            <w:r w:rsidR="00A0367D" w:rsidRPr="0042251D">
              <w:rPr>
                <w:sz w:val="28"/>
                <w:szCs w:val="28"/>
              </w:rPr>
              <w:t>2021</w:t>
            </w:r>
            <w:r w:rsidRPr="0042251D">
              <w:rPr>
                <w:sz w:val="28"/>
                <w:szCs w:val="28"/>
              </w:rPr>
              <w:t xml:space="preserve"> год согласно приложению 7 к настоящему Закону.</w:t>
            </w:r>
          </w:p>
          <w:p w:rsidR="00FE7576" w:rsidRPr="002C0092" w:rsidRDefault="00FE7576" w:rsidP="00FE757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 xml:space="preserve">Статья 7. Бюджетные ассигнования на реализацию территориальной программы обязательного медицинского страхования на </w:t>
            </w:r>
            <w:r w:rsidR="00A0367D" w:rsidRPr="0042251D">
              <w:rPr>
                <w:b/>
                <w:sz w:val="28"/>
                <w:szCs w:val="28"/>
              </w:rPr>
              <w:t>2021</w:t>
            </w:r>
            <w:r w:rsidRPr="0042251D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A0367D" w:rsidRPr="0042251D">
              <w:rPr>
                <w:b/>
                <w:sz w:val="28"/>
                <w:szCs w:val="28"/>
              </w:rPr>
              <w:t>2022</w:t>
            </w:r>
            <w:r w:rsidRPr="0042251D">
              <w:rPr>
                <w:b/>
                <w:sz w:val="28"/>
                <w:szCs w:val="28"/>
              </w:rPr>
              <w:t xml:space="preserve"> и </w:t>
            </w:r>
            <w:r w:rsidR="00A0367D" w:rsidRPr="0042251D">
              <w:rPr>
                <w:b/>
                <w:sz w:val="28"/>
                <w:szCs w:val="28"/>
              </w:rPr>
              <w:t>2023</w:t>
            </w:r>
            <w:r w:rsidRPr="0042251D">
              <w:rPr>
                <w:b/>
                <w:sz w:val="28"/>
                <w:szCs w:val="28"/>
              </w:rPr>
              <w:t xml:space="preserve"> годов</w:t>
            </w: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sz w:val="28"/>
                <w:szCs w:val="28"/>
              </w:rPr>
            </w:pPr>
          </w:p>
          <w:p w:rsidR="00FE7576" w:rsidRPr="0008427F" w:rsidRDefault="00FE7576" w:rsidP="00FE7576">
            <w:pPr>
              <w:ind w:firstLine="709"/>
              <w:jc w:val="both"/>
              <w:rPr>
                <w:sz w:val="28"/>
                <w:szCs w:val="28"/>
              </w:rPr>
            </w:pPr>
            <w:r w:rsidRPr="00B230B3">
              <w:rPr>
                <w:sz w:val="28"/>
                <w:szCs w:val="28"/>
              </w:rPr>
              <w:t xml:space="preserve">Установить общий объем бюджетных ассигнований на реализацию территориальной программы обязательного медицинского страхования на </w:t>
            </w:r>
            <w:r w:rsidR="00A0367D">
              <w:rPr>
                <w:sz w:val="28"/>
                <w:szCs w:val="28"/>
              </w:rPr>
              <w:t>2021</w:t>
            </w:r>
            <w:r w:rsidRPr="00B230B3">
              <w:rPr>
                <w:sz w:val="28"/>
                <w:szCs w:val="28"/>
              </w:rPr>
              <w:t xml:space="preserve"> год в сумме </w:t>
            </w:r>
            <w:r w:rsidR="009F1AE4">
              <w:rPr>
                <w:sz w:val="28"/>
                <w:szCs w:val="28"/>
              </w:rPr>
              <w:t>12893087630,87</w:t>
            </w:r>
            <w:r>
              <w:rPr>
                <w:sz w:val="28"/>
                <w:szCs w:val="28"/>
              </w:rPr>
              <w:t xml:space="preserve"> </w:t>
            </w:r>
            <w:r w:rsidRPr="00B230B3">
              <w:rPr>
                <w:sz w:val="28"/>
                <w:szCs w:val="28"/>
              </w:rPr>
              <w:t xml:space="preserve">руб., на </w:t>
            </w:r>
            <w:r w:rsidR="00A0367D">
              <w:rPr>
                <w:sz w:val="28"/>
                <w:szCs w:val="28"/>
              </w:rPr>
              <w:t>2022</w:t>
            </w:r>
            <w:r w:rsidRPr="00B230B3">
              <w:rPr>
                <w:sz w:val="28"/>
                <w:szCs w:val="28"/>
              </w:rPr>
              <w:t xml:space="preserve"> год в сумме </w:t>
            </w:r>
            <w:r w:rsidR="00587BC2">
              <w:rPr>
                <w:sz w:val="28"/>
                <w:szCs w:val="28"/>
              </w:rPr>
              <w:t>13436844566,51</w:t>
            </w:r>
            <w:r w:rsidRPr="00B230B3">
              <w:rPr>
                <w:sz w:val="28"/>
                <w:szCs w:val="28"/>
              </w:rPr>
              <w:t xml:space="preserve"> руб., на </w:t>
            </w:r>
            <w:r w:rsidR="00A0367D">
              <w:rPr>
                <w:sz w:val="28"/>
                <w:szCs w:val="28"/>
              </w:rPr>
              <w:t>2023</w:t>
            </w:r>
            <w:r w:rsidRPr="00B230B3">
              <w:rPr>
                <w:sz w:val="28"/>
                <w:szCs w:val="28"/>
              </w:rPr>
              <w:t xml:space="preserve"> год в сумме </w:t>
            </w:r>
            <w:r w:rsidR="00587BC2">
              <w:rPr>
                <w:sz w:val="28"/>
                <w:szCs w:val="28"/>
              </w:rPr>
              <w:t>14194551682,43</w:t>
            </w:r>
            <w:r w:rsidRPr="00B230B3">
              <w:rPr>
                <w:sz w:val="28"/>
                <w:szCs w:val="28"/>
              </w:rPr>
              <w:t xml:space="preserve"> руб.</w:t>
            </w:r>
          </w:p>
          <w:p w:rsidR="00FE7576" w:rsidRPr="002C0092" w:rsidRDefault="00FE7576" w:rsidP="00FE757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>Статья 8. Межбюджетные трансферты из бюджета Фонда другим бюджетам бюджетной системы</w:t>
            </w:r>
            <w:r w:rsidR="00460A75" w:rsidRPr="0042251D">
              <w:rPr>
                <w:b/>
                <w:sz w:val="28"/>
                <w:szCs w:val="28"/>
              </w:rPr>
              <w:t xml:space="preserve">                 </w:t>
            </w:r>
            <w:r w:rsidRPr="0042251D">
              <w:rPr>
                <w:b/>
                <w:sz w:val="28"/>
                <w:szCs w:val="28"/>
              </w:rPr>
              <w:t xml:space="preserve"> Российской Федерации</w:t>
            </w: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1985" w:hanging="1276"/>
              <w:outlineLvl w:val="0"/>
              <w:rPr>
                <w:sz w:val="28"/>
                <w:szCs w:val="28"/>
              </w:rPr>
            </w:pPr>
          </w:p>
          <w:p w:rsidR="00FE7576" w:rsidRPr="002C0092" w:rsidRDefault="00FE7576" w:rsidP="00FE7576">
            <w:pPr>
              <w:ind w:firstLine="709"/>
              <w:jc w:val="both"/>
              <w:rPr>
                <w:sz w:val="28"/>
                <w:szCs w:val="28"/>
              </w:rPr>
            </w:pPr>
            <w:r w:rsidRPr="002C0092">
              <w:rPr>
                <w:sz w:val="28"/>
                <w:szCs w:val="28"/>
              </w:rPr>
              <w:t xml:space="preserve">Установить, что Фонд направляет бюджетные ассигнования в виде межбюджетных трансфертов бюджетам других территориальных фондов обязательного медицинского страхования в возмещение затрат по оплате стоимости медицинской помощи, оказанной лицам, застрахованным на территории Ивановской области, в </w:t>
            </w:r>
            <w:r w:rsidR="00A0367D">
              <w:rPr>
                <w:sz w:val="28"/>
                <w:szCs w:val="28"/>
              </w:rPr>
              <w:t>2021</w:t>
            </w:r>
            <w:r w:rsidRPr="002C0092">
              <w:rPr>
                <w:sz w:val="28"/>
                <w:szCs w:val="28"/>
              </w:rPr>
              <w:t xml:space="preserve"> году в сумме </w:t>
            </w:r>
            <w:r w:rsidR="00FA0B31">
              <w:rPr>
                <w:sz w:val="28"/>
                <w:szCs w:val="28"/>
              </w:rPr>
              <w:t>811326562,00</w:t>
            </w:r>
            <w:r>
              <w:rPr>
                <w:sz w:val="28"/>
                <w:szCs w:val="28"/>
              </w:rPr>
              <w:t xml:space="preserve"> </w:t>
            </w:r>
            <w:r w:rsidRPr="002C0092">
              <w:rPr>
                <w:sz w:val="28"/>
                <w:szCs w:val="28"/>
              </w:rPr>
              <w:t xml:space="preserve">руб., в </w:t>
            </w:r>
            <w:r w:rsidR="00A0367D">
              <w:rPr>
                <w:sz w:val="28"/>
                <w:szCs w:val="28"/>
              </w:rPr>
              <w:t>2022</w:t>
            </w:r>
            <w:r w:rsidRPr="002C0092">
              <w:rPr>
                <w:sz w:val="28"/>
                <w:szCs w:val="28"/>
              </w:rPr>
              <w:t xml:space="preserve"> году в сумме </w:t>
            </w:r>
            <w:r w:rsidR="00FA0B31">
              <w:rPr>
                <w:sz w:val="28"/>
                <w:szCs w:val="28"/>
              </w:rPr>
              <w:t>843779624,00</w:t>
            </w:r>
            <w:r w:rsidRPr="002C0092">
              <w:rPr>
                <w:sz w:val="28"/>
                <w:szCs w:val="28"/>
              </w:rPr>
              <w:t xml:space="preserve"> руб. и в </w:t>
            </w:r>
            <w:r w:rsidR="00A0367D">
              <w:rPr>
                <w:sz w:val="28"/>
                <w:szCs w:val="28"/>
              </w:rPr>
              <w:t>2023</w:t>
            </w:r>
            <w:r w:rsidRPr="002C0092">
              <w:rPr>
                <w:sz w:val="28"/>
                <w:szCs w:val="28"/>
              </w:rPr>
              <w:t xml:space="preserve"> году в сумме </w:t>
            </w:r>
            <w:r w:rsidR="00460A75">
              <w:rPr>
                <w:sz w:val="28"/>
                <w:szCs w:val="28"/>
              </w:rPr>
              <w:t xml:space="preserve">                  </w:t>
            </w:r>
            <w:r w:rsidR="00FA0B31">
              <w:rPr>
                <w:sz w:val="28"/>
                <w:szCs w:val="28"/>
              </w:rPr>
              <w:t>877530809,00</w:t>
            </w:r>
            <w:r w:rsidRPr="002C0092">
              <w:rPr>
                <w:sz w:val="28"/>
                <w:szCs w:val="28"/>
              </w:rPr>
              <w:t xml:space="preserve"> руб. в порядке, установленном правилами обязательного медицинского страхования.</w:t>
            </w:r>
          </w:p>
          <w:p w:rsidR="00FE7576" w:rsidRPr="0042251D" w:rsidRDefault="00FE7576" w:rsidP="00FE7576">
            <w:pPr>
              <w:pStyle w:val="a7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left="1973" w:hanging="1264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 xml:space="preserve">Статья 9. Нормированный страховой запас Фонда на </w:t>
            </w:r>
            <w:r w:rsidR="00A0367D" w:rsidRPr="0042251D">
              <w:rPr>
                <w:b/>
                <w:sz w:val="28"/>
                <w:szCs w:val="28"/>
              </w:rPr>
              <w:t>2021</w:t>
            </w:r>
            <w:r w:rsidRPr="0042251D">
              <w:rPr>
                <w:b/>
                <w:sz w:val="28"/>
                <w:szCs w:val="28"/>
              </w:rPr>
              <w:t xml:space="preserve"> год </w:t>
            </w:r>
            <w:r w:rsidR="00460A75" w:rsidRPr="0042251D">
              <w:rPr>
                <w:b/>
                <w:sz w:val="28"/>
                <w:szCs w:val="28"/>
              </w:rPr>
              <w:t xml:space="preserve">             </w:t>
            </w:r>
            <w:r w:rsidRPr="0042251D">
              <w:rPr>
                <w:b/>
                <w:sz w:val="28"/>
                <w:szCs w:val="28"/>
              </w:rPr>
              <w:t xml:space="preserve">и на плановый период </w:t>
            </w:r>
            <w:r w:rsidR="00A0367D" w:rsidRPr="0042251D">
              <w:rPr>
                <w:b/>
                <w:sz w:val="28"/>
                <w:szCs w:val="28"/>
              </w:rPr>
              <w:t>2022</w:t>
            </w:r>
            <w:r w:rsidRPr="0042251D">
              <w:rPr>
                <w:b/>
                <w:sz w:val="28"/>
                <w:szCs w:val="28"/>
              </w:rPr>
              <w:t xml:space="preserve"> и </w:t>
            </w:r>
            <w:r w:rsidR="00A0367D" w:rsidRPr="0042251D">
              <w:rPr>
                <w:b/>
                <w:sz w:val="28"/>
                <w:szCs w:val="28"/>
              </w:rPr>
              <w:t>2023</w:t>
            </w:r>
            <w:r w:rsidRPr="0042251D">
              <w:rPr>
                <w:b/>
                <w:sz w:val="28"/>
                <w:szCs w:val="28"/>
              </w:rPr>
              <w:t xml:space="preserve"> годов</w:t>
            </w:r>
          </w:p>
          <w:p w:rsidR="00FE7576" w:rsidRPr="0042251D" w:rsidRDefault="00FE7576" w:rsidP="00FE7576">
            <w:pPr>
              <w:pStyle w:val="a7"/>
              <w:jc w:val="both"/>
              <w:rPr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jc w:val="both"/>
              <w:rPr>
                <w:sz w:val="28"/>
                <w:szCs w:val="28"/>
              </w:rPr>
            </w:pPr>
            <w:r w:rsidRPr="0042251D">
              <w:rPr>
                <w:sz w:val="28"/>
                <w:szCs w:val="28"/>
              </w:rPr>
              <w:t>1.</w:t>
            </w:r>
            <w:r w:rsidR="00A74800" w:rsidRPr="0042251D">
              <w:rPr>
                <w:sz w:val="28"/>
                <w:szCs w:val="28"/>
              </w:rPr>
              <w:t> </w:t>
            </w:r>
            <w:r w:rsidRPr="0042251D">
              <w:rPr>
                <w:sz w:val="28"/>
                <w:szCs w:val="28"/>
              </w:rPr>
              <w:t xml:space="preserve">Установить нормированный страховой запас Фонда на </w:t>
            </w:r>
            <w:r w:rsidR="00A0367D" w:rsidRPr="0042251D">
              <w:rPr>
                <w:sz w:val="28"/>
                <w:szCs w:val="28"/>
              </w:rPr>
              <w:t>2021</w:t>
            </w:r>
            <w:r w:rsidRPr="0042251D">
              <w:rPr>
                <w:sz w:val="28"/>
                <w:szCs w:val="28"/>
              </w:rPr>
              <w:t xml:space="preserve"> год в сумме </w:t>
            </w:r>
            <w:r w:rsidR="00EE0442" w:rsidRPr="0042251D">
              <w:rPr>
                <w:sz w:val="28"/>
                <w:szCs w:val="28"/>
              </w:rPr>
              <w:t>1678236557,36</w:t>
            </w:r>
            <w:r w:rsidRPr="0042251D">
              <w:rPr>
                <w:sz w:val="28"/>
                <w:szCs w:val="28"/>
              </w:rPr>
              <w:t xml:space="preserve"> руб., на </w:t>
            </w:r>
            <w:r w:rsidR="00A0367D" w:rsidRPr="0042251D">
              <w:rPr>
                <w:sz w:val="28"/>
                <w:szCs w:val="28"/>
              </w:rPr>
              <w:t>2022</w:t>
            </w:r>
            <w:r w:rsidRPr="0042251D">
              <w:rPr>
                <w:sz w:val="28"/>
                <w:szCs w:val="28"/>
              </w:rPr>
              <w:t xml:space="preserve"> год – </w:t>
            </w:r>
            <w:r w:rsidR="00EE0442" w:rsidRPr="0042251D">
              <w:rPr>
                <w:sz w:val="28"/>
                <w:szCs w:val="28"/>
              </w:rPr>
              <w:t>1717271677,36</w:t>
            </w:r>
            <w:r w:rsidRPr="0042251D">
              <w:rPr>
                <w:sz w:val="28"/>
                <w:szCs w:val="28"/>
              </w:rPr>
              <w:t xml:space="preserve"> руб., на </w:t>
            </w:r>
            <w:r w:rsidR="00A0367D" w:rsidRPr="0042251D">
              <w:rPr>
                <w:sz w:val="28"/>
                <w:szCs w:val="28"/>
              </w:rPr>
              <w:t>2023</w:t>
            </w:r>
            <w:r w:rsidRPr="0042251D">
              <w:rPr>
                <w:sz w:val="28"/>
                <w:szCs w:val="28"/>
              </w:rPr>
              <w:t xml:space="preserve"> год – </w:t>
            </w:r>
            <w:r w:rsidR="00EE0442" w:rsidRPr="0042251D">
              <w:rPr>
                <w:sz w:val="28"/>
                <w:szCs w:val="28"/>
              </w:rPr>
              <w:t>1768268202,36</w:t>
            </w:r>
            <w:r w:rsidRPr="0042251D">
              <w:rPr>
                <w:sz w:val="28"/>
                <w:szCs w:val="28"/>
              </w:rPr>
              <w:t xml:space="preserve"> руб.</w:t>
            </w:r>
          </w:p>
          <w:p w:rsidR="00FE7576" w:rsidRPr="002C0092" w:rsidRDefault="00FE7576" w:rsidP="00FE75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48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нормированного страхового запаса на следующие цели:</w:t>
            </w:r>
          </w:p>
          <w:p w:rsidR="00FE7576" w:rsidRPr="002C0092" w:rsidRDefault="00FE7576" w:rsidP="00E6153C">
            <w:pPr>
              <w:pStyle w:val="ConsPlusNormal"/>
              <w:tabs>
                <w:tab w:val="left" w:pos="1134"/>
                <w:tab w:val="left" w:pos="159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748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дополнительное финансовое обеспечение реализации территориальной программы обязательного медицинского страхования;</w:t>
            </w:r>
          </w:p>
          <w:p w:rsidR="00FE7576" w:rsidRPr="002C0092" w:rsidRDefault="00FE7576" w:rsidP="00FE75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748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</w:t>
            </w:r>
            <w:r w:rsidR="00EE0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7576" w:rsidRDefault="00FE7576" w:rsidP="00FE75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748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4AB0" w:rsidRDefault="00AE4AB0" w:rsidP="00AE4A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A748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софинансирование расходов медицинских организаций на оплату </w:t>
            </w:r>
            <w:r>
              <w:rPr>
                <w:sz w:val="28"/>
                <w:szCs w:val="28"/>
              </w:rPr>
              <w:lastRenderedPageBreak/>
              <w:t>труда врачей и среднего медицинского персонала</w:t>
            </w:r>
            <w:r w:rsidR="00625248">
              <w:rPr>
                <w:sz w:val="28"/>
                <w:szCs w:val="28"/>
              </w:rPr>
              <w:t>;</w:t>
            </w:r>
          </w:p>
          <w:p w:rsidR="00625248" w:rsidRDefault="00625248" w:rsidP="006252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 финансовое обеспечение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      </w:r>
          </w:p>
          <w:p w:rsidR="00FE7576" w:rsidRPr="0042251D" w:rsidRDefault="00FE7576" w:rsidP="00FE7576">
            <w:pPr>
              <w:pStyle w:val="a9"/>
              <w:ind w:firstLine="709"/>
              <w:rPr>
                <w:szCs w:val="28"/>
              </w:rPr>
            </w:pPr>
          </w:p>
          <w:p w:rsidR="00FE7576" w:rsidRPr="0042251D" w:rsidRDefault="00FE7576" w:rsidP="00FE7576">
            <w:pPr>
              <w:pStyle w:val="a7"/>
              <w:tabs>
                <w:tab w:val="left" w:pos="709"/>
              </w:tabs>
              <w:ind w:left="2127" w:hanging="1418"/>
              <w:outlineLvl w:val="0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>Статья 10. Норматив расходов на ведение дела по обязательному медицинскому страхованию</w:t>
            </w:r>
          </w:p>
          <w:p w:rsidR="00FE7576" w:rsidRPr="0042251D" w:rsidRDefault="00FE7576" w:rsidP="00FE7576">
            <w:pPr>
              <w:pStyle w:val="a7"/>
              <w:jc w:val="both"/>
              <w:rPr>
                <w:sz w:val="28"/>
                <w:szCs w:val="28"/>
              </w:rPr>
            </w:pPr>
          </w:p>
          <w:p w:rsidR="00FE7576" w:rsidRDefault="00FE7576" w:rsidP="00FE75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Установить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Ивановской области, в размер</w:t>
            </w:r>
            <w:r w:rsidR="00460A75">
              <w:rPr>
                <w:rFonts w:ascii="Times New Roman" w:hAnsi="Times New Roman" w:cs="Times New Roman"/>
                <w:sz w:val="28"/>
                <w:szCs w:val="28"/>
              </w:rPr>
              <w:t xml:space="preserve">е 1% </w:t>
            </w:r>
            <w:r w:rsidRPr="002C0092">
              <w:rPr>
                <w:rFonts w:ascii="Times New Roman" w:hAnsi="Times New Roman" w:cs="Times New Roman"/>
                <w:sz w:val="28"/>
                <w:szCs w:val="28"/>
              </w:rPr>
              <w:t>от суммы средств, поступивших в страховую медицинскую организацию по дифференцированным подушевым нормативам.</w:t>
            </w:r>
          </w:p>
          <w:p w:rsidR="00FE7576" w:rsidRDefault="00FE7576" w:rsidP="00FE75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76" w:rsidRDefault="00FE7576" w:rsidP="00FE75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11. Особенности исполнения бюджета Фонда в </w:t>
            </w:r>
            <w:r w:rsidR="00A0367D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FE7576" w:rsidRPr="00B26AD1" w:rsidRDefault="00FE7576" w:rsidP="00FE75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76" w:rsidRPr="00055A76" w:rsidRDefault="00FE7576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748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Установить дополнительные основания для внесения в </w:t>
            </w:r>
            <w:r w:rsidR="00A0367D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году изменений в показатели сводной бюджетной росписи бюджета Фонда без внесения изменений в настоящий Закон:</w:t>
            </w:r>
          </w:p>
          <w:p w:rsidR="00FE7576" w:rsidRDefault="00FE7576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5A76">
              <w:rPr>
                <w:sz w:val="28"/>
                <w:szCs w:val="28"/>
              </w:rPr>
              <w:t>1)</w:t>
            </w:r>
            <w:r w:rsidR="00A748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направление</w:t>
            </w:r>
            <w:r w:rsidRPr="00055A76">
              <w:rPr>
                <w:sz w:val="28"/>
                <w:szCs w:val="28"/>
              </w:rPr>
              <w:t xml:space="preserve"> остатков средств </w:t>
            </w:r>
            <w:r>
              <w:rPr>
                <w:sz w:val="28"/>
                <w:szCs w:val="28"/>
              </w:rPr>
              <w:t xml:space="preserve">бюджета Фонда </w:t>
            </w:r>
            <w:r w:rsidRPr="00055A76">
              <w:rPr>
                <w:sz w:val="28"/>
                <w:szCs w:val="28"/>
              </w:rPr>
              <w:t xml:space="preserve">на финансовое обеспечение мероприятий по организации дополнительного профессионального образования медицинских </w:t>
            </w:r>
            <w:r>
              <w:rPr>
                <w:sz w:val="28"/>
                <w:szCs w:val="28"/>
              </w:rPr>
              <w:t xml:space="preserve">работников по программам повышения квалификации, а также по приобретению и проведению ремонта медицинского оборудования, образовавшихся по состоянию на </w:t>
            </w:r>
            <w:r>
              <w:rPr>
                <w:sz w:val="28"/>
                <w:szCs w:val="28"/>
              </w:rPr>
              <w:br/>
              <w:t xml:space="preserve">1 января </w:t>
            </w:r>
            <w:r w:rsidR="00A0367D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года в результате неполного использования в 20</w:t>
            </w:r>
            <w:r w:rsidR="00A0367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году, сверх объемов, утвержденных настоящим Законом, на указанные цели;</w:t>
            </w:r>
          </w:p>
          <w:p w:rsidR="00FE7576" w:rsidRDefault="00FE7576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A748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перераспределение бюджетных ассигнований между видами расходов в пределах общего объема бюджетных ассигнований, предусмотренных по целевой статье «</w:t>
            </w:r>
            <w:r w:rsidRPr="00187198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на </w:t>
            </w:r>
            <w:r>
              <w:rPr>
                <w:sz w:val="28"/>
                <w:szCs w:val="28"/>
              </w:rPr>
              <w:t>территориях субъектов Российской Федерации» раздела «Здравоохранение» классификации расходов бюджетов Российской Федерации, для направления межбюджетных трансфертов бюджетам территориальных фондов обязательного медицинского страхования других субъектов Российской Федерации в целях возмещения затрат по оплате стоимости медицинской помощи, оказанной лицам, застрахованным на территории Ивановской области</w:t>
            </w:r>
            <w:r w:rsidRPr="00E8624A">
              <w:rPr>
                <w:sz w:val="28"/>
                <w:szCs w:val="28"/>
              </w:rPr>
              <w:t>;</w:t>
            </w:r>
          </w:p>
          <w:p w:rsidR="00FE7576" w:rsidRPr="0042251D" w:rsidRDefault="00FE7576" w:rsidP="00FE7576">
            <w:pPr>
              <w:pStyle w:val="a9"/>
              <w:ind w:firstLine="709"/>
              <w:rPr>
                <w:szCs w:val="28"/>
              </w:rPr>
            </w:pPr>
            <w:r w:rsidRPr="0042251D">
              <w:rPr>
                <w:szCs w:val="28"/>
              </w:rPr>
              <w:t>3)</w:t>
            </w:r>
            <w:r w:rsidR="00A74800" w:rsidRPr="0042251D">
              <w:rPr>
                <w:szCs w:val="28"/>
              </w:rPr>
              <w:t> </w:t>
            </w:r>
            <w:r w:rsidRPr="0042251D">
              <w:rPr>
                <w:szCs w:val="28"/>
              </w:rPr>
              <w:t xml:space="preserve">поступление средств от применения в соответствии со </w:t>
            </w:r>
            <w:hyperlink r:id="rId10" w:history="1">
              <w:r w:rsidRPr="0042251D">
                <w:rPr>
                  <w:szCs w:val="28"/>
                </w:rPr>
                <w:t>статьей 41</w:t>
              </w:r>
            </w:hyperlink>
            <w:r w:rsidRPr="0042251D">
              <w:rPr>
                <w:szCs w:val="28"/>
              </w:rPr>
              <w:t xml:space="preserve"> Федерального закона от 29.11.2010 № 326-ФЗ «Об обязательном медицинском страховании в Российской Федерации» санкций к </w:t>
            </w:r>
            <w:r w:rsidRPr="0042251D">
              <w:rPr>
                <w:szCs w:val="28"/>
              </w:rPr>
              <w:lastRenderedPageBreak/>
              <w:t>медицинским организациям за нарушения, выявленные при проведении контроля объемов, сроков, качества и условий предоставления медицинской помощи, сверх объемов, утвержденных настоящим Законом,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      </w:r>
          </w:p>
          <w:p w:rsidR="00FE7576" w:rsidRDefault="00FE7576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E4C58">
              <w:rPr>
                <w:sz w:val="28"/>
                <w:szCs w:val="28"/>
              </w:rPr>
              <w:t>)</w:t>
            </w:r>
            <w:r w:rsidR="00A74800">
              <w:rPr>
                <w:sz w:val="28"/>
                <w:szCs w:val="28"/>
              </w:rPr>
              <w:t> </w:t>
            </w:r>
            <w:r w:rsidRPr="002E4C58">
              <w:rPr>
                <w:sz w:val="28"/>
                <w:szCs w:val="28"/>
              </w:rPr>
              <w:t xml:space="preserve">поступление неналоговых доходов сверх объемов, утвержденных настоящим Законом (за исключением средств, указанных в пункте </w:t>
            </w:r>
            <w:r w:rsidRPr="00C06347">
              <w:rPr>
                <w:sz w:val="28"/>
                <w:szCs w:val="28"/>
              </w:rPr>
              <w:t>3</w:t>
            </w:r>
            <w:r w:rsidRPr="002E4C58">
              <w:rPr>
                <w:sz w:val="28"/>
                <w:szCs w:val="28"/>
              </w:rPr>
              <w:t xml:space="preserve"> настоящей </w:t>
            </w:r>
            <w:r>
              <w:rPr>
                <w:sz w:val="28"/>
                <w:szCs w:val="28"/>
              </w:rPr>
              <w:t>части</w:t>
            </w:r>
            <w:r w:rsidRPr="002E4C58">
              <w:rPr>
                <w:sz w:val="28"/>
                <w:szCs w:val="28"/>
              </w:rPr>
              <w:t>), направляемых на дополнительное финансовое обеспечение организации обязательного медицинского страхования на территории Ивановской области в рамках государственной программы Ивановской области «Развитие здравоохранения Ивановской области</w:t>
            </w:r>
            <w:r>
              <w:rPr>
                <w:sz w:val="28"/>
                <w:szCs w:val="28"/>
              </w:rPr>
              <w:t>»</w:t>
            </w:r>
            <w:r w:rsidR="00AE4AB0">
              <w:rPr>
                <w:sz w:val="28"/>
                <w:szCs w:val="28"/>
              </w:rPr>
              <w:t>;</w:t>
            </w:r>
          </w:p>
          <w:p w:rsidR="00AE4AB0" w:rsidRDefault="00AE4AB0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A748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поступление прочих </w:t>
            </w:r>
            <w:r w:rsidRPr="00F81F38">
              <w:rPr>
                <w:sz w:val="28"/>
                <w:szCs w:val="28"/>
              </w:rPr>
              <w:t>межбюджетны</w:t>
            </w:r>
            <w:r>
              <w:rPr>
                <w:sz w:val="28"/>
                <w:szCs w:val="28"/>
              </w:rPr>
              <w:t>х</w:t>
            </w:r>
            <w:r w:rsidRPr="00F81F38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ов</w:t>
            </w:r>
            <w:r w:rsidRPr="00F81F38">
              <w:rPr>
                <w:sz w:val="28"/>
                <w:szCs w:val="28"/>
              </w:rPr>
              <w:t>, передаваемы</w:t>
            </w:r>
            <w:r>
              <w:rPr>
                <w:sz w:val="28"/>
                <w:szCs w:val="28"/>
              </w:rPr>
              <w:t>х</w:t>
            </w:r>
            <w:r w:rsidRPr="00F81F38">
              <w:rPr>
                <w:sz w:val="28"/>
                <w:szCs w:val="28"/>
              </w:rPr>
              <w:t xml:space="preserve"> бюджетам территориальных фондов обязательного медицинского страхования</w:t>
            </w:r>
            <w:r>
              <w:rPr>
                <w:sz w:val="28"/>
                <w:szCs w:val="28"/>
              </w:rPr>
              <w:t>, сверх объемов, утвержденных настоящим Законом, направляемых на дополнительное финансовое обеспечение организации обязательного медицинского страхования на территории Ивановской области в рамках непрограммных направлений деятельности территориального фонда обязательного медицинского страхования Ивановской области.</w:t>
            </w:r>
          </w:p>
          <w:p w:rsidR="00FE7576" w:rsidRDefault="00FE7576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1128B">
              <w:rPr>
                <w:sz w:val="28"/>
                <w:szCs w:val="28"/>
              </w:rPr>
              <w:t>2.</w:t>
            </w:r>
            <w:r w:rsidR="00A74800">
              <w:rPr>
                <w:sz w:val="28"/>
                <w:szCs w:val="28"/>
              </w:rPr>
              <w:t> </w:t>
            </w:r>
            <w:r w:rsidRPr="00D1128B">
              <w:rPr>
                <w:sz w:val="28"/>
                <w:szCs w:val="28"/>
              </w:rPr>
              <w:t>Установить, что не использованные в 20</w:t>
            </w:r>
            <w:r w:rsidR="00A0367D">
              <w:rPr>
                <w:sz w:val="28"/>
                <w:szCs w:val="28"/>
              </w:rPr>
              <w:t>20</w:t>
            </w:r>
            <w:r w:rsidRPr="00D1128B">
              <w:rPr>
                <w:sz w:val="28"/>
                <w:szCs w:val="28"/>
              </w:rPr>
              <w:t xml:space="preserve"> году остатки межбюджетных трансфертов, полученных в форме субсидий, субвенций и иных межбюджетных трансфертов, имеющих целевое назначение, поступившие из соответствующих бюджетов бюджетной системы Российской Федерации в соответствии с пунктом 5 статьи 242 Бюджетного кодекса Российской Федерации, направляются Фондом в </w:t>
            </w:r>
            <w:r w:rsidR="00A0367D">
              <w:rPr>
                <w:sz w:val="28"/>
                <w:szCs w:val="28"/>
              </w:rPr>
              <w:t>2021</w:t>
            </w:r>
            <w:r w:rsidRPr="00D1128B">
              <w:rPr>
                <w:sz w:val="28"/>
                <w:szCs w:val="28"/>
              </w:rPr>
              <w:t xml:space="preserve"> году соответственно целям предоставления указанных межбюджетных трансфертов на завершение расчетов за медицинскую помощь, оказанную в 20</w:t>
            </w:r>
            <w:r w:rsidR="00A0367D">
              <w:rPr>
                <w:sz w:val="28"/>
                <w:szCs w:val="28"/>
              </w:rPr>
              <w:t>20</w:t>
            </w:r>
            <w:r w:rsidRPr="00D1128B">
              <w:rPr>
                <w:sz w:val="28"/>
                <w:szCs w:val="28"/>
              </w:rPr>
              <w:t xml:space="preserve"> году, с внесением соответствующих изменений в сводную бюджетную роспись Фонда.</w:t>
            </w:r>
          </w:p>
          <w:p w:rsidR="00FE7576" w:rsidRDefault="00FE7576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748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Установить, что остатки средств бюджета Фонда по состоянию на 1 января </w:t>
            </w:r>
            <w:r w:rsidR="00A0367D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года, образовавшиеся в связи с неполным использованием в 20</w:t>
            </w:r>
            <w:r w:rsidR="00A0367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 нормированного страхового запаса Фонда, </w:t>
            </w:r>
            <w:r w:rsidRPr="001C6DE8">
              <w:rPr>
                <w:sz w:val="28"/>
                <w:szCs w:val="28"/>
              </w:rPr>
              <w:t xml:space="preserve">за исключением средств межбюджетных трансфертов, подлежащих возврату в бюджет Федерального фонда обязательного медицинского страхования, </w:t>
            </w:r>
            <w:r>
              <w:rPr>
                <w:sz w:val="28"/>
                <w:szCs w:val="28"/>
              </w:rPr>
              <w:t xml:space="preserve">направляются на формирование нормированного страхового запаса Фонда на </w:t>
            </w:r>
            <w:r w:rsidR="00A0367D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год.</w:t>
            </w:r>
          </w:p>
          <w:p w:rsidR="00FE7576" w:rsidRDefault="00FE7576" w:rsidP="00FE75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71DE4" w:rsidRPr="0042251D" w:rsidRDefault="00571DE4" w:rsidP="00FE7576">
            <w:pPr>
              <w:pStyle w:val="a7"/>
              <w:ind w:firstLine="709"/>
              <w:rPr>
                <w:b/>
                <w:sz w:val="28"/>
                <w:szCs w:val="28"/>
              </w:rPr>
            </w:pPr>
          </w:p>
          <w:p w:rsidR="00571DE4" w:rsidRPr="0042251D" w:rsidRDefault="00571DE4" w:rsidP="00FE7576">
            <w:pPr>
              <w:pStyle w:val="a7"/>
              <w:ind w:firstLine="709"/>
              <w:rPr>
                <w:b/>
                <w:sz w:val="28"/>
                <w:szCs w:val="28"/>
              </w:rPr>
            </w:pPr>
          </w:p>
          <w:p w:rsidR="00571DE4" w:rsidRPr="0042251D" w:rsidRDefault="00571DE4" w:rsidP="00FE7576">
            <w:pPr>
              <w:pStyle w:val="a7"/>
              <w:ind w:firstLine="709"/>
              <w:rPr>
                <w:b/>
                <w:sz w:val="28"/>
                <w:szCs w:val="28"/>
              </w:rPr>
            </w:pPr>
          </w:p>
          <w:p w:rsidR="00571DE4" w:rsidRPr="0042251D" w:rsidRDefault="00571DE4" w:rsidP="00FE7576">
            <w:pPr>
              <w:pStyle w:val="a7"/>
              <w:ind w:firstLine="709"/>
              <w:rPr>
                <w:b/>
                <w:sz w:val="28"/>
                <w:szCs w:val="28"/>
              </w:rPr>
            </w:pPr>
          </w:p>
          <w:p w:rsidR="00571DE4" w:rsidRPr="0042251D" w:rsidRDefault="00571DE4" w:rsidP="00FE7576">
            <w:pPr>
              <w:pStyle w:val="a7"/>
              <w:ind w:firstLine="709"/>
              <w:rPr>
                <w:b/>
                <w:sz w:val="28"/>
                <w:szCs w:val="28"/>
              </w:rPr>
            </w:pPr>
          </w:p>
          <w:p w:rsidR="00571DE4" w:rsidRPr="0042251D" w:rsidRDefault="00571DE4" w:rsidP="00FE7576">
            <w:pPr>
              <w:pStyle w:val="a7"/>
              <w:ind w:firstLine="709"/>
              <w:rPr>
                <w:b/>
                <w:sz w:val="28"/>
                <w:szCs w:val="28"/>
              </w:rPr>
            </w:pPr>
          </w:p>
          <w:p w:rsidR="00FE7576" w:rsidRPr="0042251D" w:rsidRDefault="00FE7576" w:rsidP="00FE7576">
            <w:pPr>
              <w:pStyle w:val="a7"/>
              <w:ind w:firstLine="709"/>
              <w:rPr>
                <w:b/>
                <w:sz w:val="28"/>
                <w:szCs w:val="28"/>
              </w:rPr>
            </w:pPr>
            <w:r w:rsidRPr="0042251D">
              <w:rPr>
                <w:b/>
                <w:sz w:val="28"/>
                <w:szCs w:val="28"/>
              </w:rPr>
              <w:t>Статья 12. Вступление в силу настоящего Закона</w:t>
            </w:r>
          </w:p>
          <w:p w:rsidR="00FE7576" w:rsidRPr="0042251D" w:rsidRDefault="00FE7576" w:rsidP="00FE7576">
            <w:pPr>
              <w:pStyle w:val="a7"/>
              <w:ind w:firstLine="709"/>
              <w:rPr>
                <w:sz w:val="28"/>
                <w:szCs w:val="28"/>
              </w:rPr>
            </w:pPr>
          </w:p>
          <w:p w:rsidR="008D45C7" w:rsidRPr="0042251D" w:rsidRDefault="00FE7576" w:rsidP="00FE7576">
            <w:pPr>
              <w:pStyle w:val="a9"/>
              <w:ind w:firstLine="709"/>
              <w:jc w:val="left"/>
            </w:pPr>
            <w:r w:rsidRPr="0042251D">
              <w:rPr>
                <w:szCs w:val="28"/>
              </w:rPr>
              <w:t>Настоящий Закон вступает в силу с 01.01.</w:t>
            </w:r>
            <w:r w:rsidR="00A0367D" w:rsidRPr="0042251D">
              <w:rPr>
                <w:szCs w:val="28"/>
              </w:rPr>
              <w:t>2021</w:t>
            </w:r>
            <w:r w:rsidR="00C05896" w:rsidRPr="0042251D">
              <w:rPr>
                <w:szCs w:val="28"/>
              </w:rPr>
              <w:t>.</w:t>
            </w:r>
          </w:p>
        </w:tc>
      </w:tr>
    </w:tbl>
    <w:p w:rsidR="00404EC6" w:rsidRDefault="00404EC6" w:rsidP="006B4608">
      <w:pPr>
        <w:jc w:val="both"/>
        <w:rPr>
          <w:sz w:val="28"/>
          <w:szCs w:val="28"/>
        </w:rPr>
      </w:pPr>
    </w:p>
    <w:p w:rsidR="00404EC6" w:rsidRDefault="00404EC6" w:rsidP="006B4608">
      <w:pPr>
        <w:jc w:val="both"/>
        <w:rPr>
          <w:sz w:val="28"/>
          <w:szCs w:val="28"/>
        </w:rPr>
      </w:pPr>
    </w:p>
    <w:p w:rsidR="006B4608" w:rsidRPr="00B20F5F" w:rsidRDefault="006B4608" w:rsidP="006B46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B12FEE" w:rsidRPr="004E28B9" w:rsidTr="000E4803">
        <w:tc>
          <w:tcPr>
            <w:tcW w:w="4590" w:type="dxa"/>
            <w:hideMark/>
          </w:tcPr>
          <w:p w:rsidR="00B12FEE" w:rsidRPr="0042251D" w:rsidRDefault="00214A82" w:rsidP="000E4803">
            <w:pPr>
              <w:pStyle w:val="a9"/>
              <w:ind w:right="-156" w:firstLine="0"/>
              <w:jc w:val="left"/>
            </w:pPr>
            <w:r w:rsidRPr="0042251D">
              <w:t>Губернатор</w:t>
            </w:r>
          </w:p>
          <w:p w:rsidR="00B12FEE" w:rsidRPr="0042251D" w:rsidRDefault="00B12FEE" w:rsidP="000E4803">
            <w:pPr>
              <w:pStyle w:val="a9"/>
              <w:ind w:right="-156" w:firstLine="0"/>
              <w:jc w:val="left"/>
            </w:pPr>
            <w:r w:rsidRPr="0042251D">
              <w:t>Ивановской области</w:t>
            </w:r>
          </w:p>
        </w:tc>
        <w:tc>
          <w:tcPr>
            <w:tcW w:w="4638" w:type="dxa"/>
          </w:tcPr>
          <w:p w:rsidR="00B12FEE" w:rsidRPr="0042251D" w:rsidRDefault="00B12FEE" w:rsidP="000E4803">
            <w:pPr>
              <w:pStyle w:val="a9"/>
              <w:ind w:firstLine="0"/>
              <w:jc w:val="right"/>
            </w:pPr>
          </w:p>
          <w:p w:rsidR="00B12FEE" w:rsidRPr="004E28B9" w:rsidRDefault="00B12FEE" w:rsidP="00214A82">
            <w:pPr>
              <w:pStyle w:val="a9"/>
              <w:ind w:firstLine="0"/>
              <w:jc w:val="right"/>
              <w:rPr>
                <w:lang w:val="en-US"/>
              </w:rPr>
            </w:pPr>
            <w:r w:rsidRPr="0042251D">
              <w:t>С.С. Воскресенский</w:t>
            </w:r>
          </w:p>
        </w:tc>
      </w:tr>
    </w:tbl>
    <w:p w:rsidR="006B4608" w:rsidRDefault="006B4608" w:rsidP="006B4608">
      <w:pPr>
        <w:rPr>
          <w:sz w:val="28"/>
          <w:szCs w:val="28"/>
        </w:rPr>
      </w:pPr>
    </w:p>
    <w:p w:rsidR="006B4608" w:rsidRPr="003C597C" w:rsidRDefault="006B4608" w:rsidP="006B4608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6B4608" w:rsidRPr="003C597C" w:rsidRDefault="00A13DC5" w:rsidP="006B4608">
      <w:pPr>
        <w:rPr>
          <w:sz w:val="28"/>
          <w:szCs w:val="28"/>
        </w:rPr>
      </w:pPr>
      <w:r>
        <w:rPr>
          <w:sz w:val="28"/>
          <w:szCs w:val="28"/>
        </w:rPr>
        <w:t>_______________ 20</w:t>
      </w:r>
      <w:r w:rsidR="00A0367D">
        <w:rPr>
          <w:sz w:val="28"/>
          <w:szCs w:val="28"/>
        </w:rPr>
        <w:t>20</w:t>
      </w:r>
      <w:r w:rsidR="006B4608" w:rsidRPr="003C597C">
        <w:rPr>
          <w:sz w:val="28"/>
          <w:szCs w:val="28"/>
        </w:rPr>
        <w:t xml:space="preserve"> г.</w:t>
      </w:r>
    </w:p>
    <w:p w:rsidR="006B4608" w:rsidRPr="003C597C" w:rsidRDefault="006B4608" w:rsidP="006B4608">
      <w:pPr>
        <w:rPr>
          <w:sz w:val="28"/>
          <w:szCs w:val="28"/>
        </w:rPr>
      </w:pPr>
    </w:p>
    <w:p w:rsidR="006B4608" w:rsidRPr="003C597C" w:rsidRDefault="006B4608" w:rsidP="006B4608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E51DC8" w:rsidRPr="007B276B" w:rsidRDefault="00E51DC8" w:rsidP="007B276B">
      <w:pPr>
        <w:pStyle w:val="ConsPlusTitle"/>
        <w:widowControl/>
        <w:rPr>
          <w:b w:val="0"/>
          <w:sz w:val="28"/>
          <w:szCs w:val="28"/>
        </w:rPr>
      </w:pPr>
    </w:p>
    <w:p w:rsidR="00895E0E" w:rsidRPr="007F617D" w:rsidRDefault="00895E0E" w:rsidP="00EC303D">
      <w:pPr>
        <w:pStyle w:val="ConsPlusTitle"/>
        <w:widowControl/>
        <w:jc w:val="right"/>
        <w:rPr>
          <w:sz w:val="28"/>
          <w:szCs w:val="28"/>
        </w:rPr>
      </w:pPr>
    </w:p>
    <w:p w:rsidR="00136AC2" w:rsidRPr="007F617D" w:rsidRDefault="00136AC2" w:rsidP="006E2C77">
      <w:pPr>
        <w:ind w:right="-1"/>
        <w:rPr>
          <w:sz w:val="28"/>
          <w:szCs w:val="28"/>
        </w:rPr>
      </w:pPr>
    </w:p>
    <w:sectPr w:rsidR="00136AC2" w:rsidRPr="007F617D" w:rsidSect="00EC303D">
      <w:headerReference w:type="defaul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00" w:rsidRDefault="00960000">
      <w:r>
        <w:separator/>
      </w:r>
    </w:p>
  </w:endnote>
  <w:endnote w:type="continuationSeparator" w:id="0">
    <w:p w:rsidR="00960000" w:rsidRDefault="0096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00" w:rsidRDefault="00960000">
      <w:r>
        <w:separator/>
      </w:r>
    </w:p>
  </w:footnote>
  <w:footnote w:type="continuationSeparator" w:id="0">
    <w:p w:rsidR="00960000" w:rsidRDefault="0096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C6" w:rsidRDefault="001B21AF" w:rsidP="006C68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4EC6" w:rsidRDefault="00404E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203"/>
    <w:multiLevelType w:val="hybridMultilevel"/>
    <w:tmpl w:val="2668D550"/>
    <w:lvl w:ilvl="0" w:tplc="D5EEA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43A2A"/>
    <w:multiLevelType w:val="hybridMultilevel"/>
    <w:tmpl w:val="08E8E5CE"/>
    <w:lvl w:ilvl="0" w:tplc="619C3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A204F"/>
    <w:multiLevelType w:val="hybridMultilevel"/>
    <w:tmpl w:val="276EF786"/>
    <w:lvl w:ilvl="0" w:tplc="C5B8C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D4398"/>
    <w:multiLevelType w:val="hybridMultilevel"/>
    <w:tmpl w:val="58D088F2"/>
    <w:lvl w:ilvl="0" w:tplc="955EB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62628"/>
    <w:multiLevelType w:val="hybridMultilevel"/>
    <w:tmpl w:val="0E86ADB6"/>
    <w:lvl w:ilvl="0" w:tplc="A40876E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B1A9F"/>
    <w:multiLevelType w:val="hybridMultilevel"/>
    <w:tmpl w:val="ABCE6F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BB059F"/>
    <w:multiLevelType w:val="hybridMultilevel"/>
    <w:tmpl w:val="F904B414"/>
    <w:lvl w:ilvl="0" w:tplc="E8968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801E1"/>
    <w:multiLevelType w:val="hybridMultilevel"/>
    <w:tmpl w:val="9D2C2472"/>
    <w:lvl w:ilvl="0" w:tplc="30C6A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F01A54"/>
    <w:multiLevelType w:val="hybridMultilevel"/>
    <w:tmpl w:val="3A9018BC"/>
    <w:lvl w:ilvl="0" w:tplc="499C7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AD6278"/>
    <w:multiLevelType w:val="hybridMultilevel"/>
    <w:tmpl w:val="5A668E8A"/>
    <w:lvl w:ilvl="0" w:tplc="7F14B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F82656"/>
    <w:multiLevelType w:val="hybridMultilevel"/>
    <w:tmpl w:val="6C9AE492"/>
    <w:lvl w:ilvl="0" w:tplc="E5D81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B83B56"/>
    <w:multiLevelType w:val="hybridMultilevel"/>
    <w:tmpl w:val="C4E4089C"/>
    <w:lvl w:ilvl="0" w:tplc="530076C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E572D"/>
    <w:multiLevelType w:val="hybridMultilevel"/>
    <w:tmpl w:val="FE9E9202"/>
    <w:lvl w:ilvl="0" w:tplc="3678E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9D1253"/>
    <w:multiLevelType w:val="hybridMultilevel"/>
    <w:tmpl w:val="6CFCA080"/>
    <w:lvl w:ilvl="0" w:tplc="5C1CF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A9432C"/>
    <w:multiLevelType w:val="hybridMultilevel"/>
    <w:tmpl w:val="74BE4244"/>
    <w:lvl w:ilvl="0" w:tplc="423C7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FB0228"/>
    <w:multiLevelType w:val="hybridMultilevel"/>
    <w:tmpl w:val="10585254"/>
    <w:lvl w:ilvl="0" w:tplc="F14A50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A14657"/>
    <w:multiLevelType w:val="hybridMultilevel"/>
    <w:tmpl w:val="51AC9164"/>
    <w:lvl w:ilvl="0" w:tplc="18328A2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F1924"/>
    <w:multiLevelType w:val="hybridMultilevel"/>
    <w:tmpl w:val="BCACA02A"/>
    <w:lvl w:ilvl="0" w:tplc="69EE2C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E0D63"/>
    <w:multiLevelType w:val="hybridMultilevel"/>
    <w:tmpl w:val="05BC79A2"/>
    <w:lvl w:ilvl="0" w:tplc="FA32D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A11756"/>
    <w:multiLevelType w:val="hybridMultilevel"/>
    <w:tmpl w:val="98882A70"/>
    <w:lvl w:ilvl="0" w:tplc="C70C9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C2668B"/>
    <w:multiLevelType w:val="hybridMultilevel"/>
    <w:tmpl w:val="9266EACE"/>
    <w:lvl w:ilvl="0" w:tplc="59BAC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364E47"/>
    <w:multiLevelType w:val="hybridMultilevel"/>
    <w:tmpl w:val="758A9FD4"/>
    <w:lvl w:ilvl="0" w:tplc="2D3E11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5A2C9D"/>
    <w:multiLevelType w:val="hybridMultilevel"/>
    <w:tmpl w:val="762E3D4E"/>
    <w:lvl w:ilvl="0" w:tplc="2318C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0C6BAC"/>
    <w:multiLevelType w:val="hybridMultilevel"/>
    <w:tmpl w:val="B77CB31C"/>
    <w:lvl w:ilvl="0" w:tplc="B9EC4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BD5C84"/>
    <w:multiLevelType w:val="hybridMultilevel"/>
    <w:tmpl w:val="C4F69176"/>
    <w:lvl w:ilvl="0" w:tplc="E168EC8C">
      <w:start w:val="1"/>
      <w:numFmt w:val="decimal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AE6320"/>
    <w:multiLevelType w:val="hybridMultilevel"/>
    <w:tmpl w:val="E55697BE"/>
    <w:lvl w:ilvl="0" w:tplc="61F8B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A8044E"/>
    <w:multiLevelType w:val="hybridMultilevel"/>
    <w:tmpl w:val="B40C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B6FAC"/>
    <w:multiLevelType w:val="hybridMultilevel"/>
    <w:tmpl w:val="BA829740"/>
    <w:lvl w:ilvl="0" w:tplc="4E3E002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031041"/>
    <w:multiLevelType w:val="hybridMultilevel"/>
    <w:tmpl w:val="6D000208"/>
    <w:lvl w:ilvl="0" w:tplc="BF9082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6"/>
  </w:num>
  <w:num w:numId="5">
    <w:abstractNumId w:val="17"/>
  </w:num>
  <w:num w:numId="6">
    <w:abstractNumId w:val="12"/>
  </w:num>
  <w:num w:numId="7">
    <w:abstractNumId w:val="7"/>
  </w:num>
  <w:num w:numId="8">
    <w:abstractNumId w:val="20"/>
  </w:num>
  <w:num w:numId="9">
    <w:abstractNumId w:val="13"/>
  </w:num>
  <w:num w:numId="10">
    <w:abstractNumId w:val="11"/>
  </w:num>
  <w:num w:numId="11">
    <w:abstractNumId w:val="24"/>
  </w:num>
  <w:num w:numId="12">
    <w:abstractNumId w:val="4"/>
  </w:num>
  <w:num w:numId="13">
    <w:abstractNumId w:val="8"/>
  </w:num>
  <w:num w:numId="14">
    <w:abstractNumId w:val="9"/>
  </w:num>
  <w:num w:numId="15">
    <w:abstractNumId w:val="22"/>
  </w:num>
  <w:num w:numId="16">
    <w:abstractNumId w:val="27"/>
  </w:num>
  <w:num w:numId="17">
    <w:abstractNumId w:val="19"/>
  </w:num>
  <w:num w:numId="18">
    <w:abstractNumId w:val="2"/>
  </w:num>
  <w:num w:numId="19">
    <w:abstractNumId w:val="6"/>
  </w:num>
  <w:num w:numId="20">
    <w:abstractNumId w:val="23"/>
  </w:num>
  <w:num w:numId="21">
    <w:abstractNumId w:val="15"/>
  </w:num>
  <w:num w:numId="22">
    <w:abstractNumId w:val="3"/>
  </w:num>
  <w:num w:numId="23">
    <w:abstractNumId w:val="0"/>
  </w:num>
  <w:num w:numId="24">
    <w:abstractNumId w:val="25"/>
  </w:num>
  <w:num w:numId="25">
    <w:abstractNumId w:val="10"/>
  </w:num>
  <w:num w:numId="26">
    <w:abstractNumId w:val="14"/>
  </w:num>
  <w:num w:numId="27">
    <w:abstractNumId w:val="26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06EC9"/>
    <w:rsid w:val="000074A5"/>
    <w:rsid w:val="00010EFB"/>
    <w:rsid w:val="00012398"/>
    <w:rsid w:val="00013E3B"/>
    <w:rsid w:val="00017FE9"/>
    <w:rsid w:val="000258A9"/>
    <w:rsid w:val="00025F5B"/>
    <w:rsid w:val="0002634B"/>
    <w:rsid w:val="0003386D"/>
    <w:rsid w:val="00037917"/>
    <w:rsid w:val="0004158B"/>
    <w:rsid w:val="00056546"/>
    <w:rsid w:val="00061FFA"/>
    <w:rsid w:val="00077AB4"/>
    <w:rsid w:val="00083E92"/>
    <w:rsid w:val="00084870"/>
    <w:rsid w:val="00090E6B"/>
    <w:rsid w:val="00092965"/>
    <w:rsid w:val="000965C8"/>
    <w:rsid w:val="00096DF6"/>
    <w:rsid w:val="000A611E"/>
    <w:rsid w:val="000B21ED"/>
    <w:rsid w:val="000B3EFB"/>
    <w:rsid w:val="000B5742"/>
    <w:rsid w:val="000B5786"/>
    <w:rsid w:val="000B7E5F"/>
    <w:rsid w:val="000C03C7"/>
    <w:rsid w:val="000C1BE3"/>
    <w:rsid w:val="000D24AF"/>
    <w:rsid w:val="000D6EAE"/>
    <w:rsid w:val="000E4803"/>
    <w:rsid w:val="000E489C"/>
    <w:rsid w:val="000E591A"/>
    <w:rsid w:val="001008F6"/>
    <w:rsid w:val="00100ED3"/>
    <w:rsid w:val="00107166"/>
    <w:rsid w:val="001206A1"/>
    <w:rsid w:val="00120733"/>
    <w:rsid w:val="00122B0E"/>
    <w:rsid w:val="00124259"/>
    <w:rsid w:val="0012486B"/>
    <w:rsid w:val="00126ACB"/>
    <w:rsid w:val="00131DEF"/>
    <w:rsid w:val="00136AC2"/>
    <w:rsid w:val="001405E0"/>
    <w:rsid w:val="001406C6"/>
    <w:rsid w:val="0014798F"/>
    <w:rsid w:val="001533F9"/>
    <w:rsid w:val="0015513F"/>
    <w:rsid w:val="00155510"/>
    <w:rsid w:val="00156113"/>
    <w:rsid w:val="00156667"/>
    <w:rsid w:val="001655BE"/>
    <w:rsid w:val="00176C49"/>
    <w:rsid w:val="0017736A"/>
    <w:rsid w:val="00186763"/>
    <w:rsid w:val="0019178D"/>
    <w:rsid w:val="00194865"/>
    <w:rsid w:val="001A6CF8"/>
    <w:rsid w:val="001B09CC"/>
    <w:rsid w:val="001B1D20"/>
    <w:rsid w:val="001B21AF"/>
    <w:rsid w:val="001B362D"/>
    <w:rsid w:val="001B6B44"/>
    <w:rsid w:val="001C2D77"/>
    <w:rsid w:val="001D143F"/>
    <w:rsid w:val="001D78C3"/>
    <w:rsid w:val="001E0360"/>
    <w:rsid w:val="001E26C7"/>
    <w:rsid w:val="001E64FB"/>
    <w:rsid w:val="001E6E18"/>
    <w:rsid w:val="001F1FB6"/>
    <w:rsid w:val="001F3FD4"/>
    <w:rsid w:val="001F4A24"/>
    <w:rsid w:val="001F794B"/>
    <w:rsid w:val="002114BC"/>
    <w:rsid w:val="0021238F"/>
    <w:rsid w:val="00214A82"/>
    <w:rsid w:val="00221888"/>
    <w:rsid w:val="00222E1F"/>
    <w:rsid w:val="00224226"/>
    <w:rsid w:val="00227C4F"/>
    <w:rsid w:val="002319D0"/>
    <w:rsid w:val="00232374"/>
    <w:rsid w:val="002350BD"/>
    <w:rsid w:val="00240E4E"/>
    <w:rsid w:val="0024171C"/>
    <w:rsid w:val="00250D6F"/>
    <w:rsid w:val="00252AAB"/>
    <w:rsid w:val="00253A63"/>
    <w:rsid w:val="00253A81"/>
    <w:rsid w:val="00256AF7"/>
    <w:rsid w:val="00256F90"/>
    <w:rsid w:val="002570EB"/>
    <w:rsid w:val="002577F5"/>
    <w:rsid w:val="002607FB"/>
    <w:rsid w:val="00270D0C"/>
    <w:rsid w:val="002718CF"/>
    <w:rsid w:val="0027301B"/>
    <w:rsid w:val="00274A92"/>
    <w:rsid w:val="00280A54"/>
    <w:rsid w:val="0028285C"/>
    <w:rsid w:val="002848F1"/>
    <w:rsid w:val="00287928"/>
    <w:rsid w:val="00293CD9"/>
    <w:rsid w:val="0029747E"/>
    <w:rsid w:val="002A2B61"/>
    <w:rsid w:val="002A49C7"/>
    <w:rsid w:val="002A66F6"/>
    <w:rsid w:val="002A72E2"/>
    <w:rsid w:val="002B4B38"/>
    <w:rsid w:val="002B5FCF"/>
    <w:rsid w:val="002B6149"/>
    <w:rsid w:val="002C2499"/>
    <w:rsid w:val="002C2D2C"/>
    <w:rsid w:val="002C2F97"/>
    <w:rsid w:val="002C3DED"/>
    <w:rsid w:val="002C618C"/>
    <w:rsid w:val="002C6BDD"/>
    <w:rsid w:val="002D2A6B"/>
    <w:rsid w:val="002D390E"/>
    <w:rsid w:val="002E0F2C"/>
    <w:rsid w:val="002E582C"/>
    <w:rsid w:val="002F262A"/>
    <w:rsid w:val="002F712F"/>
    <w:rsid w:val="002F7949"/>
    <w:rsid w:val="0030005C"/>
    <w:rsid w:val="00302A7F"/>
    <w:rsid w:val="00310C0B"/>
    <w:rsid w:val="003122AF"/>
    <w:rsid w:val="00316EF0"/>
    <w:rsid w:val="00344D9F"/>
    <w:rsid w:val="00346E67"/>
    <w:rsid w:val="00347A6C"/>
    <w:rsid w:val="00351F75"/>
    <w:rsid w:val="00352167"/>
    <w:rsid w:val="003529F0"/>
    <w:rsid w:val="00357D3C"/>
    <w:rsid w:val="00357EA9"/>
    <w:rsid w:val="00357EEB"/>
    <w:rsid w:val="00362E6A"/>
    <w:rsid w:val="00363489"/>
    <w:rsid w:val="003644B1"/>
    <w:rsid w:val="00370954"/>
    <w:rsid w:val="00370AC9"/>
    <w:rsid w:val="00370E9E"/>
    <w:rsid w:val="00383594"/>
    <w:rsid w:val="00384693"/>
    <w:rsid w:val="00391838"/>
    <w:rsid w:val="0039229F"/>
    <w:rsid w:val="00397F54"/>
    <w:rsid w:val="003A7330"/>
    <w:rsid w:val="003B47D8"/>
    <w:rsid w:val="003C5E02"/>
    <w:rsid w:val="003D35B9"/>
    <w:rsid w:val="003D5BF9"/>
    <w:rsid w:val="003E0ADF"/>
    <w:rsid w:val="003E2433"/>
    <w:rsid w:val="003E451F"/>
    <w:rsid w:val="003E684A"/>
    <w:rsid w:val="003F0AE8"/>
    <w:rsid w:val="003F2DBC"/>
    <w:rsid w:val="003F6C65"/>
    <w:rsid w:val="00400B4B"/>
    <w:rsid w:val="0040196E"/>
    <w:rsid w:val="00404EC6"/>
    <w:rsid w:val="004059E2"/>
    <w:rsid w:val="00407B3A"/>
    <w:rsid w:val="00407DDD"/>
    <w:rsid w:val="00411397"/>
    <w:rsid w:val="00413712"/>
    <w:rsid w:val="00413D8F"/>
    <w:rsid w:val="00420AB8"/>
    <w:rsid w:val="00420EFD"/>
    <w:rsid w:val="00421396"/>
    <w:rsid w:val="0042251D"/>
    <w:rsid w:val="00440853"/>
    <w:rsid w:val="00441F1A"/>
    <w:rsid w:val="00442C63"/>
    <w:rsid w:val="00445C3A"/>
    <w:rsid w:val="0044709A"/>
    <w:rsid w:val="00451635"/>
    <w:rsid w:val="004572DE"/>
    <w:rsid w:val="00460662"/>
    <w:rsid w:val="00460A75"/>
    <w:rsid w:val="0046506A"/>
    <w:rsid w:val="004665E9"/>
    <w:rsid w:val="00466D22"/>
    <w:rsid w:val="00467724"/>
    <w:rsid w:val="00485BB2"/>
    <w:rsid w:val="004971C1"/>
    <w:rsid w:val="004A4654"/>
    <w:rsid w:val="004A58F8"/>
    <w:rsid w:val="004A6442"/>
    <w:rsid w:val="004A7586"/>
    <w:rsid w:val="004B1BDB"/>
    <w:rsid w:val="004B3627"/>
    <w:rsid w:val="004C1424"/>
    <w:rsid w:val="004C2061"/>
    <w:rsid w:val="004C6E92"/>
    <w:rsid w:val="004D1B10"/>
    <w:rsid w:val="004D25FB"/>
    <w:rsid w:val="004D64AD"/>
    <w:rsid w:val="004E19CF"/>
    <w:rsid w:val="004E2355"/>
    <w:rsid w:val="004E28B9"/>
    <w:rsid w:val="004F3172"/>
    <w:rsid w:val="00502F58"/>
    <w:rsid w:val="00511542"/>
    <w:rsid w:val="00520E42"/>
    <w:rsid w:val="005233BB"/>
    <w:rsid w:val="00523D24"/>
    <w:rsid w:val="0053510C"/>
    <w:rsid w:val="005408CE"/>
    <w:rsid w:val="0054350A"/>
    <w:rsid w:val="00545D1C"/>
    <w:rsid w:val="00546E1B"/>
    <w:rsid w:val="00547E25"/>
    <w:rsid w:val="0055185C"/>
    <w:rsid w:val="00557096"/>
    <w:rsid w:val="00562838"/>
    <w:rsid w:val="00562FC3"/>
    <w:rsid w:val="00571DE4"/>
    <w:rsid w:val="0057246F"/>
    <w:rsid w:val="00576528"/>
    <w:rsid w:val="00577D97"/>
    <w:rsid w:val="005827DE"/>
    <w:rsid w:val="00583395"/>
    <w:rsid w:val="0058757D"/>
    <w:rsid w:val="00587BC2"/>
    <w:rsid w:val="005942CF"/>
    <w:rsid w:val="00596E9D"/>
    <w:rsid w:val="005A22A9"/>
    <w:rsid w:val="005B3BD0"/>
    <w:rsid w:val="005B5065"/>
    <w:rsid w:val="005B638E"/>
    <w:rsid w:val="005C133C"/>
    <w:rsid w:val="005C63EB"/>
    <w:rsid w:val="005F0B52"/>
    <w:rsid w:val="005F189F"/>
    <w:rsid w:val="005F3B65"/>
    <w:rsid w:val="005F52C5"/>
    <w:rsid w:val="00601B37"/>
    <w:rsid w:val="00605EE1"/>
    <w:rsid w:val="00617BFE"/>
    <w:rsid w:val="00620E10"/>
    <w:rsid w:val="00625248"/>
    <w:rsid w:val="00625B30"/>
    <w:rsid w:val="006359DE"/>
    <w:rsid w:val="00636B02"/>
    <w:rsid w:val="00641510"/>
    <w:rsid w:val="00645BEC"/>
    <w:rsid w:val="00653FC9"/>
    <w:rsid w:val="00657A7A"/>
    <w:rsid w:val="006639E8"/>
    <w:rsid w:val="00677484"/>
    <w:rsid w:val="00685411"/>
    <w:rsid w:val="006900F8"/>
    <w:rsid w:val="00694B87"/>
    <w:rsid w:val="00694CC9"/>
    <w:rsid w:val="006A34F6"/>
    <w:rsid w:val="006B4608"/>
    <w:rsid w:val="006B643B"/>
    <w:rsid w:val="006C630B"/>
    <w:rsid w:val="006C6855"/>
    <w:rsid w:val="006D015F"/>
    <w:rsid w:val="006D068D"/>
    <w:rsid w:val="006D3489"/>
    <w:rsid w:val="006D34DC"/>
    <w:rsid w:val="006D7396"/>
    <w:rsid w:val="006E1971"/>
    <w:rsid w:val="006E2C77"/>
    <w:rsid w:val="006E6CB8"/>
    <w:rsid w:val="006F4181"/>
    <w:rsid w:val="006F73BB"/>
    <w:rsid w:val="007003DE"/>
    <w:rsid w:val="007070D8"/>
    <w:rsid w:val="00710075"/>
    <w:rsid w:val="0071156A"/>
    <w:rsid w:val="00712EDD"/>
    <w:rsid w:val="007131CC"/>
    <w:rsid w:val="00725438"/>
    <w:rsid w:val="00730F22"/>
    <w:rsid w:val="00736A5B"/>
    <w:rsid w:val="0074339B"/>
    <w:rsid w:val="00744482"/>
    <w:rsid w:val="007447D2"/>
    <w:rsid w:val="00747118"/>
    <w:rsid w:val="007475C8"/>
    <w:rsid w:val="007524F5"/>
    <w:rsid w:val="00753C65"/>
    <w:rsid w:val="00753E2A"/>
    <w:rsid w:val="0075675D"/>
    <w:rsid w:val="00762006"/>
    <w:rsid w:val="0076229E"/>
    <w:rsid w:val="00765AB2"/>
    <w:rsid w:val="00765E42"/>
    <w:rsid w:val="0077206D"/>
    <w:rsid w:val="007725D3"/>
    <w:rsid w:val="0077390E"/>
    <w:rsid w:val="007766CE"/>
    <w:rsid w:val="00781A99"/>
    <w:rsid w:val="0079287E"/>
    <w:rsid w:val="007965BA"/>
    <w:rsid w:val="007978A4"/>
    <w:rsid w:val="00797A76"/>
    <w:rsid w:val="007A7846"/>
    <w:rsid w:val="007A7DC1"/>
    <w:rsid w:val="007B276B"/>
    <w:rsid w:val="007B7202"/>
    <w:rsid w:val="007B75A1"/>
    <w:rsid w:val="007C22AE"/>
    <w:rsid w:val="007C2E98"/>
    <w:rsid w:val="007C4AB4"/>
    <w:rsid w:val="007C66F9"/>
    <w:rsid w:val="007D1CA2"/>
    <w:rsid w:val="007D2E9A"/>
    <w:rsid w:val="007E25CB"/>
    <w:rsid w:val="007E4871"/>
    <w:rsid w:val="007F33CE"/>
    <w:rsid w:val="007F617D"/>
    <w:rsid w:val="008005F5"/>
    <w:rsid w:val="008051AF"/>
    <w:rsid w:val="008053B9"/>
    <w:rsid w:val="00811AF7"/>
    <w:rsid w:val="00812FCC"/>
    <w:rsid w:val="00823379"/>
    <w:rsid w:val="00833D9E"/>
    <w:rsid w:val="008404D3"/>
    <w:rsid w:val="008511AF"/>
    <w:rsid w:val="008547E0"/>
    <w:rsid w:val="00862771"/>
    <w:rsid w:val="00863239"/>
    <w:rsid w:val="00864414"/>
    <w:rsid w:val="00865757"/>
    <w:rsid w:val="00876755"/>
    <w:rsid w:val="008821AE"/>
    <w:rsid w:val="00882D4E"/>
    <w:rsid w:val="008832B1"/>
    <w:rsid w:val="00885456"/>
    <w:rsid w:val="00895E0E"/>
    <w:rsid w:val="008A0151"/>
    <w:rsid w:val="008A19C4"/>
    <w:rsid w:val="008A1A30"/>
    <w:rsid w:val="008A2C01"/>
    <w:rsid w:val="008A64A3"/>
    <w:rsid w:val="008A7C72"/>
    <w:rsid w:val="008B067C"/>
    <w:rsid w:val="008B495B"/>
    <w:rsid w:val="008B4D4B"/>
    <w:rsid w:val="008B6A61"/>
    <w:rsid w:val="008D1D50"/>
    <w:rsid w:val="008D42EC"/>
    <w:rsid w:val="008D45C7"/>
    <w:rsid w:val="008E6612"/>
    <w:rsid w:val="008E67C9"/>
    <w:rsid w:val="008F32CA"/>
    <w:rsid w:val="008F469A"/>
    <w:rsid w:val="008F6165"/>
    <w:rsid w:val="009103B8"/>
    <w:rsid w:val="00911EA3"/>
    <w:rsid w:val="00916177"/>
    <w:rsid w:val="0092006F"/>
    <w:rsid w:val="00922FDE"/>
    <w:rsid w:val="00931657"/>
    <w:rsid w:val="00931FB1"/>
    <w:rsid w:val="00937C4B"/>
    <w:rsid w:val="00941713"/>
    <w:rsid w:val="009431B0"/>
    <w:rsid w:val="009446FC"/>
    <w:rsid w:val="00953266"/>
    <w:rsid w:val="00960000"/>
    <w:rsid w:val="00961101"/>
    <w:rsid w:val="00962E13"/>
    <w:rsid w:val="009657B5"/>
    <w:rsid w:val="009804BE"/>
    <w:rsid w:val="00982E99"/>
    <w:rsid w:val="009920C1"/>
    <w:rsid w:val="00997E4E"/>
    <w:rsid w:val="009A00C9"/>
    <w:rsid w:val="009A0DDC"/>
    <w:rsid w:val="009A76D5"/>
    <w:rsid w:val="009B2786"/>
    <w:rsid w:val="009B52AF"/>
    <w:rsid w:val="009B5559"/>
    <w:rsid w:val="009B7AC0"/>
    <w:rsid w:val="009C12BC"/>
    <w:rsid w:val="009C160C"/>
    <w:rsid w:val="009C20CA"/>
    <w:rsid w:val="009D285B"/>
    <w:rsid w:val="009D5A67"/>
    <w:rsid w:val="009F02C7"/>
    <w:rsid w:val="009F1AE4"/>
    <w:rsid w:val="009F4B47"/>
    <w:rsid w:val="009F5E76"/>
    <w:rsid w:val="009F7AE7"/>
    <w:rsid w:val="009F7D64"/>
    <w:rsid w:val="00A0367D"/>
    <w:rsid w:val="00A05B44"/>
    <w:rsid w:val="00A13BC1"/>
    <w:rsid w:val="00A13DC5"/>
    <w:rsid w:val="00A149FE"/>
    <w:rsid w:val="00A15798"/>
    <w:rsid w:val="00A17FCA"/>
    <w:rsid w:val="00A232F8"/>
    <w:rsid w:val="00A31FFA"/>
    <w:rsid w:val="00A40154"/>
    <w:rsid w:val="00A41405"/>
    <w:rsid w:val="00A463A2"/>
    <w:rsid w:val="00A62805"/>
    <w:rsid w:val="00A65097"/>
    <w:rsid w:val="00A66C13"/>
    <w:rsid w:val="00A74800"/>
    <w:rsid w:val="00A760D7"/>
    <w:rsid w:val="00A77096"/>
    <w:rsid w:val="00A80981"/>
    <w:rsid w:val="00A822C0"/>
    <w:rsid w:val="00A87894"/>
    <w:rsid w:val="00A95A79"/>
    <w:rsid w:val="00A95E34"/>
    <w:rsid w:val="00A97C96"/>
    <w:rsid w:val="00AA08FA"/>
    <w:rsid w:val="00AA3651"/>
    <w:rsid w:val="00AA43C1"/>
    <w:rsid w:val="00AB3FBB"/>
    <w:rsid w:val="00AC04B0"/>
    <w:rsid w:val="00AC40D9"/>
    <w:rsid w:val="00AC5D1F"/>
    <w:rsid w:val="00AC62EF"/>
    <w:rsid w:val="00AD16E6"/>
    <w:rsid w:val="00AD3BC3"/>
    <w:rsid w:val="00AD6357"/>
    <w:rsid w:val="00AE01D7"/>
    <w:rsid w:val="00AE0451"/>
    <w:rsid w:val="00AE14C2"/>
    <w:rsid w:val="00AE3DDF"/>
    <w:rsid w:val="00AE4AB0"/>
    <w:rsid w:val="00AE693D"/>
    <w:rsid w:val="00AE738C"/>
    <w:rsid w:val="00AF1B30"/>
    <w:rsid w:val="00B027E4"/>
    <w:rsid w:val="00B04944"/>
    <w:rsid w:val="00B10A97"/>
    <w:rsid w:val="00B10D09"/>
    <w:rsid w:val="00B10D2B"/>
    <w:rsid w:val="00B12FEE"/>
    <w:rsid w:val="00B1342F"/>
    <w:rsid w:val="00B16687"/>
    <w:rsid w:val="00B17174"/>
    <w:rsid w:val="00B17DC4"/>
    <w:rsid w:val="00B207BF"/>
    <w:rsid w:val="00B21475"/>
    <w:rsid w:val="00B239D1"/>
    <w:rsid w:val="00B24681"/>
    <w:rsid w:val="00B26B4E"/>
    <w:rsid w:val="00B26F0C"/>
    <w:rsid w:val="00B311BC"/>
    <w:rsid w:val="00B4216A"/>
    <w:rsid w:val="00B4436F"/>
    <w:rsid w:val="00B458BD"/>
    <w:rsid w:val="00B54DA4"/>
    <w:rsid w:val="00B60D91"/>
    <w:rsid w:val="00B672E1"/>
    <w:rsid w:val="00B73143"/>
    <w:rsid w:val="00B777BE"/>
    <w:rsid w:val="00B81A8C"/>
    <w:rsid w:val="00BA058A"/>
    <w:rsid w:val="00BA05D1"/>
    <w:rsid w:val="00BB0785"/>
    <w:rsid w:val="00BB28DD"/>
    <w:rsid w:val="00BC29A9"/>
    <w:rsid w:val="00BC2C7A"/>
    <w:rsid w:val="00BC398A"/>
    <w:rsid w:val="00BC62BD"/>
    <w:rsid w:val="00BD2C67"/>
    <w:rsid w:val="00BD4A13"/>
    <w:rsid w:val="00BE00E4"/>
    <w:rsid w:val="00BE25E6"/>
    <w:rsid w:val="00BE2AE9"/>
    <w:rsid w:val="00BE6AFD"/>
    <w:rsid w:val="00BF08C4"/>
    <w:rsid w:val="00BF0E2E"/>
    <w:rsid w:val="00BF2637"/>
    <w:rsid w:val="00BF2808"/>
    <w:rsid w:val="00C00A43"/>
    <w:rsid w:val="00C05896"/>
    <w:rsid w:val="00C075F5"/>
    <w:rsid w:val="00C10F0B"/>
    <w:rsid w:val="00C11992"/>
    <w:rsid w:val="00C161FF"/>
    <w:rsid w:val="00C23CFA"/>
    <w:rsid w:val="00C23D29"/>
    <w:rsid w:val="00C2760E"/>
    <w:rsid w:val="00C276C7"/>
    <w:rsid w:val="00C313E3"/>
    <w:rsid w:val="00C366B5"/>
    <w:rsid w:val="00C4102D"/>
    <w:rsid w:val="00C41D73"/>
    <w:rsid w:val="00C44954"/>
    <w:rsid w:val="00C4630F"/>
    <w:rsid w:val="00C50FAA"/>
    <w:rsid w:val="00C5596A"/>
    <w:rsid w:val="00C569E3"/>
    <w:rsid w:val="00C60AEF"/>
    <w:rsid w:val="00C60D3C"/>
    <w:rsid w:val="00C644C3"/>
    <w:rsid w:val="00C64D6B"/>
    <w:rsid w:val="00C64DA0"/>
    <w:rsid w:val="00C74059"/>
    <w:rsid w:val="00C80532"/>
    <w:rsid w:val="00C813DF"/>
    <w:rsid w:val="00C8203D"/>
    <w:rsid w:val="00C85ACD"/>
    <w:rsid w:val="00C872C8"/>
    <w:rsid w:val="00C91103"/>
    <w:rsid w:val="00C954D1"/>
    <w:rsid w:val="00C95F49"/>
    <w:rsid w:val="00CA079B"/>
    <w:rsid w:val="00CA262F"/>
    <w:rsid w:val="00CA3046"/>
    <w:rsid w:val="00CA361A"/>
    <w:rsid w:val="00CB071F"/>
    <w:rsid w:val="00CB34EF"/>
    <w:rsid w:val="00CC3CA2"/>
    <w:rsid w:val="00CC4859"/>
    <w:rsid w:val="00CC7882"/>
    <w:rsid w:val="00CD1CAA"/>
    <w:rsid w:val="00CD1D88"/>
    <w:rsid w:val="00CE32E3"/>
    <w:rsid w:val="00CE3CB0"/>
    <w:rsid w:val="00CF294E"/>
    <w:rsid w:val="00D10889"/>
    <w:rsid w:val="00D11D4C"/>
    <w:rsid w:val="00D20D85"/>
    <w:rsid w:val="00D212F8"/>
    <w:rsid w:val="00D24C5E"/>
    <w:rsid w:val="00D3147C"/>
    <w:rsid w:val="00D3176C"/>
    <w:rsid w:val="00D342AC"/>
    <w:rsid w:val="00D42E63"/>
    <w:rsid w:val="00D52B07"/>
    <w:rsid w:val="00D550B0"/>
    <w:rsid w:val="00D554E0"/>
    <w:rsid w:val="00D55DB0"/>
    <w:rsid w:val="00D57F82"/>
    <w:rsid w:val="00D612F5"/>
    <w:rsid w:val="00D66E02"/>
    <w:rsid w:val="00D711C8"/>
    <w:rsid w:val="00D7216B"/>
    <w:rsid w:val="00D766D7"/>
    <w:rsid w:val="00D76E7C"/>
    <w:rsid w:val="00D85350"/>
    <w:rsid w:val="00D975F7"/>
    <w:rsid w:val="00D9767E"/>
    <w:rsid w:val="00D97782"/>
    <w:rsid w:val="00DA2A3F"/>
    <w:rsid w:val="00DA39F8"/>
    <w:rsid w:val="00DB2EB4"/>
    <w:rsid w:val="00DC2168"/>
    <w:rsid w:val="00DC5CC0"/>
    <w:rsid w:val="00DD119B"/>
    <w:rsid w:val="00DD1DBC"/>
    <w:rsid w:val="00DD3516"/>
    <w:rsid w:val="00DD72FA"/>
    <w:rsid w:val="00DD7C84"/>
    <w:rsid w:val="00DE2E2D"/>
    <w:rsid w:val="00DE3DA0"/>
    <w:rsid w:val="00DE5C85"/>
    <w:rsid w:val="00DF6717"/>
    <w:rsid w:val="00E06B9A"/>
    <w:rsid w:val="00E10E60"/>
    <w:rsid w:val="00E11751"/>
    <w:rsid w:val="00E12512"/>
    <w:rsid w:val="00E200DC"/>
    <w:rsid w:val="00E26614"/>
    <w:rsid w:val="00E360B1"/>
    <w:rsid w:val="00E40248"/>
    <w:rsid w:val="00E40A3A"/>
    <w:rsid w:val="00E448A6"/>
    <w:rsid w:val="00E473DD"/>
    <w:rsid w:val="00E5030F"/>
    <w:rsid w:val="00E51DC8"/>
    <w:rsid w:val="00E548D1"/>
    <w:rsid w:val="00E6153C"/>
    <w:rsid w:val="00E62E68"/>
    <w:rsid w:val="00E65BAA"/>
    <w:rsid w:val="00E80002"/>
    <w:rsid w:val="00E86DD4"/>
    <w:rsid w:val="00E873B8"/>
    <w:rsid w:val="00E87593"/>
    <w:rsid w:val="00E9364B"/>
    <w:rsid w:val="00E96CA2"/>
    <w:rsid w:val="00EA0C60"/>
    <w:rsid w:val="00EA4A8F"/>
    <w:rsid w:val="00EA51B8"/>
    <w:rsid w:val="00EA669C"/>
    <w:rsid w:val="00EB1A80"/>
    <w:rsid w:val="00EB3DD9"/>
    <w:rsid w:val="00EB4D71"/>
    <w:rsid w:val="00EB55E7"/>
    <w:rsid w:val="00EB6A5B"/>
    <w:rsid w:val="00EC1B26"/>
    <w:rsid w:val="00EC21C2"/>
    <w:rsid w:val="00EC2D4A"/>
    <w:rsid w:val="00EC303D"/>
    <w:rsid w:val="00EC4470"/>
    <w:rsid w:val="00EC64AC"/>
    <w:rsid w:val="00ED0CF6"/>
    <w:rsid w:val="00ED6F6F"/>
    <w:rsid w:val="00EE0442"/>
    <w:rsid w:val="00EE3735"/>
    <w:rsid w:val="00EF1A77"/>
    <w:rsid w:val="00EF3E5F"/>
    <w:rsid w:val="00EF4CF0"/>
    <w:rsid w:val="00EF7F47"/>
    <w:rsid w:val="00F060C6"/>
    <w:rsid w:val="00F151FE"/>
    <w:rsid w:val="00F209A5"/>
    <w:rsid w:val="00F231DD"/>
    <w:rsid w:val="00F32CAB"/>
    <w:rsid w:val="00F47770"/>
    <w:rsid w:val="00F51B78"/>
    <w:rsid w:val="00F55B1C"/>
    <w:rsid w:val="00F56C8F"/>
    <w:rsid w:val="00F572D0"/>
    <w:rsid w:val="00F6100B"/>
    <w:rsid w:val="00F633AB"/>
    <w:rsid w:val="00F63D46"/>
    <w:rsid w:val="00F649E6"/>
    <w:rsid w:val="00F81935"/>
    <w:rsid w:val="00F8444F"/>
    <w:rsid w:val="00F870BB"/>
    <w:rsid w:val="00F87895"/>
    <w:rsid w:val="00FA07F6"/>
    <w:rsid w:val="00FA0B31"/>
    <w:rsid w:val="00FA0EE7"/>
    <w:rsid w:val="00FA31CC"/>
    <w:rsid w:val="00FB1D6B"/>
    <w:rsid w:val="00FC437B"/>
    <w:rsid w:val="00FC5771"/>
    <w:rsid w:val="00FC7B1B"/>
    <w:rsid w:val="00FD4790"/>
    <w:rsid w:val="00FD4CC2"/>
    <w:rsid w:val="00FD619A"/>
    <w:rsid w:val="00FD6DA2"/>
    <w:rsid w:val="00FD6FEB"/>
    <w:rsid w:val="00FD7658"/>
    <w:rsid w:val="00FE16E6"/>
    <w:rsid w:val="00FE68CD"/>
    <w:rsid w:val="00FE6B00"/>
    <w:rsid w:val="00FE7576"/>
    <w:rsid w:val="00FF3502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3B6C9-B455-411C-AABA-8FA06FD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7F54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E548D1"/>
    <w:rPr>
      <w:rFonts w:ascii="Courier New" w:hAnsi="Courier New"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character" w:customStyle="1" w:styleId="ConsPlusNormal0">
    <w:name w:val="ConsPlusNormal Знак"/>
    <w:link w:val="ConsPlusNormal"/>
    <w:rsid w:val="00FE7576"/>
    <w:rPr>
      <w:rFonts w:ascii="Arial" w:hAnsi="Arial" w:cs="Arial"/>
      <w:lang w:val="ru-RU" w:eastAsia="ru-RU" w:bidi="ar-SA"/>
    </w:rPr>
  </w:style>
  <w:style w:type="character" w:customStyle="1" w:styleId="a8">
    <w:name w:val="Основной текст Знак"/>
    <w:link w:val="a7"/>
    <w:rsid w:val="00FE7576"/>
    <w:rPr>
      <w:sz w:val="44"/>
    </w:rPr>
  </w:style>
  <w:style w:type="character" w:customStyle="1" w:styleId="10">
    <w:name w:val="Заголовок 1 Знак"/>
    <w:link w:val="1"/>
    <w:rsid w:val="00397F54"/>
    <w:rPr>
      <w:sz w:val="24"/>
    </w:rPr>
  </w:style>
  <w:style w:type="paragraph" w:styleId="3">
    <w:name w:val="Body Text Indent 3"/>
    <w:basedOn w:val="a"/>
    <w:link w:val="30"/>
    <w:rsid w:val="00397F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97F54"/>
    <w:rPr>
      <w:sz w:val="16"/>
      <w:szCs w:val="16"/>
    </w:rPr>
  </w:style>
  <w:style w:type="paragraph" w:styleId="31">
    <w:name w:val="Body Text 3"/>
    <w:basedOn w:val="a"/>
    <w:link w:val="32"/>
    <w:rsid w:val="00397F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97F54"/>
    <w:rPr>
      <w:sz w:val="16"/>
      <w:szCs w:val="16"/>
    </w:rPr>
  </w:style>
  <w:style w:type="paragraph" w:styleId="ae">
    <w:name w:val="List Paragraph"/>
    <w:basedOn w:val="a"/>
    <w:uiPriority w:val="34"/>
    <w:qFormat/>
    <w:rsid w:val="00397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397F5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397F54"/>
    <w:rPr>
      <w:rFonts w:ascii="Segoe UI" w:hAnsi="Segoe UI" w:cs="Segoe UI"/>
      <w:sz w:val="18"/>
      <w:szCs w:val="18"/>
    </w:rPr>
  </w:style>
  <w:style w:type="character" w:styleId="af1">
    <w:name w:val="annotation reference"/>
    <w:rsid w:val="004A7586"/>
    <w:rPr>
      <w:sz w:val="16"/>
      <w:szCs w:val="16"/>
    </w:rPr>
  </w:style>
  <w:style w:type="paragraph" w:styleId="af2">
    <w:name w:val="annotation text"/>
    <w:basedOn w:val="a"/>
    <w:link w:val="af3"/>
    <w:rsid w:val="004A758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A7586"/>
  </w:style>
  <w:style w:type="paragraph" w:styleId="af4">
    <w:name w:val="annotation subject"/>
    <w:basedOn w:val="af2"/>
    <w:next w:val="af2"/>
    <w:link w:val="af5"/>
    <w:rsid w:val="004A7586"/>
    <w:rPr>
      <w:b/>
      <w:bCs/>
    </w:rPr>
  </w:style>
  <w:style w:type="character" w:customStyle="1" w:styleId="af5">
    <w:name w:val="Тема примечания Знак"/>
    <w:link w:val="af4"/>
    <w:rsid w:val="004A7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964CFEC7B23C0CFDDB1E54C917BB809A3C2BB8E79DD6E996E7CDAC22CE82729BA3E542AEBCF5A9CCz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8D860BD445D72F1DFF6793FB66DFFAFEBB89D884E1A8EEF135E463F6D5D2EBBA441A198FC2F9D865FB2q6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5E4A-3E7B-4492-A822-EC9885EF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10679</CharactersWithSpaces>
  <SharedDoc>false</SharedDoc>
  <HLinks>
    <vt:vector size="30" baseType="variant"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consultantplus://offline/ref=3E964CFEC7B23C0CFDDB1E54C917BB809A3C2BB8E79DD6E996E7CDAC22CE82729BA3E542AEBCF5A9CCzAJ</vt:lpwstr>
      </vt:variant>
      <vt:variant>
        <vt:lpwstr/>
      </vt:variant>
      <vt:variant>
        <vt:i4>1900553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consultantplus://offline/ref=0218D860BD445D72F1DFF6793FB66DFFAFEBB89D884E1A8EEF135E463F6D5D2EBBA441A198FC2F9D865FB2q6U9H</vt:lpwstr>
      </vt:variant>
      <vt:variant>
        <vt:lpwstr/>
      </vt:variant>
      <vt:variant>
        <vt:i4>3670123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consultantplus://offline/ref=4C2D19EDDA074D4DB0955C8CCC95CBD2FCA1F1E049447D55B0EEF06C479D9724217DCFBDCED877F5h0PDL</vt:lpwstr>
      </vt:variant>
      <vt:variant>
        <vt:lpwstr/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consultantplus://offline/ref=3E964CFEC7B23C0CFDDB1E54C917BB809A3C2BB8E79DD6E996E7CDAC22CE82729BA3E542AEBCF5A9CCzAJ</vt:lpwstr>
      </vt:variant>
      <vt:variant>
        <vt:lpwstr/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consultantplus://offline/ref=3E964CFEC7B23C0CFDDB1E54C917BB809A3C2BB8E79DD6E996E7CDAC22CE82729BA3E542AEBCF5A9CCzAJ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Скалова Елена Александровна</cp:lastModifiedBy>
  <cp:revision>2</cp:revision>
  <cp:lastPrinted>2020-10-27T13:13:00Z</cp:lastPrinted>
  <dcterms:created xsi:type="dcterms:W3CDTF">2020-11-25T11:20:00Z</dcterms:created>
  <dcterms:modified xsi:type="dcterms:W3CDTF">2020-11-25T11:20:00Z</dcterms:modified>
</cp:coreProperties>
</file>