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Приказ Минфина России </w:t>
      </w:r>
      <w:hyperlink r:id="rId5" w:anchor="content:72060752:hdoc" w:tgtFrame="_top" w:history="1">
        <w:r w:rsidRPr="003F17B3">
          <w:rPr>
            <w:rFonts w:ascii="Verdana" w:eastAsia="Times New Roman" w:hAnsi="Verdana" w:cs="Times New Roman"/>
            <w:color w:val="8D49B6"/>
            <w:sz w:val="20"/>
            <w:szCs w:val="20"/>
            <w:u w:val="single"/>
            <w:lang w:eastAsia="ru-RU"/>
          </w:rPr>
          <w:t>от 28.12.2018 № 298н</w:t>
        </w:r>
      </w:hyperlink>
    </w:p>
    <w:p w:rsidR="003F17B3" w:rsidRPr="003F17B3" w:rsidRDefault="003F17B3" w:rsidP="003F17B3">
      <w:pPr>
        <w:shd w:val="clear" w:color="auto" w:fill="D7D7D7"/>
        <w:spacing w:before="100" w:beforeAutospacing="1" w:after="100" w:afterAutospacing="1" w:line="240" w:lineRule="auto"/>
        <w:outlineLvl w:val="2"/>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Комментарий</w:t>
      </w:r>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6" w:anchor="met1" w:history="1">
        <w:r w:rsidRPr="003F17B3">
          <w:rPr>
            <w:rFonts w:ascii="Verdana" w:eastAsia="Times New Roman" w:hAnsi="Verdana" w:cs="Times New Roman"/>
            <w:b/>
            <w:bCs/>
            <w:color w:val="8D49B6"/>
            <w:sz w:val="20"/>
            <w:szCs w:val="20"/>
            <w:u w:val="single"/>
            <w:lang w:eastAsia="ru-RU"/>
          </w:rPr>
          <w:t>Единый план счетов</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7" w:anchor="met2" w:history="1">
        <w:r w:rsidRPr="003F17B3">
          <w:rPr>
            <w:rFonts w:ascii="Verdana" w:eastAsia="Times New Roman" w:hAnsi="Verdana" w:cs="Times New Roman"/>
            <w:b/>
            <w:bCs/>
            <w:color w:val="8D49B6"/>
            <w:sz w:val="20"/>
            <w:szCs w:val="20"/>
            <w:u w:val="single"/>
            <w:lang w:eastAsia="ru-RU"/>
          </w:rPr>
          <w:t>Общие положения Инструкции № 157н</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8" w:anchor="met3" w:history="1">
        <w:r w:rsidRPr="003F17B3">
          <w:rPr>
            <w:rFonts w:ascii="Verdana" w:eastAsia="Times New Roman" w:hAnsi="Verdana" w:cs="Times New Roman"/>
            <w:b/>
            <w:bCs/>
            <w:color w:val="8D49B6"/>
            <w:sz w:val="20"/>
            <w:szCs w:val="20"/>
            <w:u w:val="single"/>
            <w:lang w:eastAsia="ru-RU"/>
          </w:rPr>
          <w:t>Нефинансовые активы</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9" w:anchor="met4" w:history="1">
        <w:r w:rsidRPr="003F17B3">
          <w:rPr>
            <w:rFonts w:ascii="Verdana" w:eastAsia="Times New Roman" w:hAnsi="Verdana" w:cs="Times New Roman"/>
            <w:b/>
            <w:bCs/>
            <w:color w:val="8D49B6"/>
            <w:sz w:val="20"/>
            <w:szCs w:val="20"/>
            <w:u w:val="single"/>
            <w:lang w:eastAsia="ru-RU"/>
          </w:rPr>
          <w:t>Финансовые активы</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10" w:anchor="met5" w:history="1">
        <w:r w:rsidRPr="003F17B3">
          <w:rPr>
            <w:rFonts w:ascii="Verdana" w:eastAsia="Times New Roman" w:hAnsi="Verdana" w:cs="Times New Roman"/>
            <w:b/>
            <w:bCs/>
            <w:color w:val="8D49B6"/>
            <w:sz w:val="20"/>
            <w:szCs w:val="20"/>
            <w:u w:val="single"/>
            <w:lang w:eastAsia="ru-RU"/>
          </w:rPr>
          <w:t>Обязательства</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11" w:anchor="met6" w:history="1">
        <w:r w:rsidRPr="003F17B3">
          <w:rPr>
            <w:rFonts w:ascii="Verdana" w:eastAsia="Times New Roman" w:hAnsi="Verdana" w:cs="Times New Roman"/>
            <w:b/>
            <w:bCs/>
            <w:color w:val="8D49B6"/>
            <w:sz w:val="20"/>
            <w:szCs w:val="20"/>
            <w:u w:val="single"/>
            <w:lang w:eastAsia="ru-RU"/>
          </w:rPr>
          <w:t>Финансовый результат</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12" w:anchor="met7" w:history="1">
        <w:r w:rsidRPr="003F17B3">
          <w:rPr>
            <w:rFonts w:ascii="Verdana" w:eastAsia="Times New Roman" w:hAnsi="Verdana" w:cs="Times New Roman"/>
            <w:b/>
            <w:bCs/>
            <w:color w:val="8D49B6"/>
            <w:sz w:val="20"/>
            <w:szCs w:val="20"/>
            <w:u w:val="single"/>
            <w:lang w:eastAsia="ru-RU"/>
          </w:rPr>
          <w:t>Санкционирование</w:t>
        </w:r>
      </w:hyperlink>
    </w:p>
    <w:p w:rsidR="003F17B3" w:rsidRPr="003F17B3" w:rsidRDefault="003F17B3" w:rsidP="003F17B3">
      <w:pPr>
        <w:numPr>
          <w:ilvl w:val="0"/>
          <w:numId w:val="1"/>
        </w:numPr>
        <w:spacing w:after="0" w:line="240" w:lineRule="auto"/>
        <w:ind w:left="960" w:right="240"/>
        <w:rPr>
          <w:rFonts w:ascii="Verdana" w:eastAsia="Times New Roman" w:hAnsi="Verdana" w:cs="Times New Roman"/>
          <w:color w:val="000000"/>
          <w:sz w:val="20"/>
          <w:szCs w:val="20"/>
          <w:lang w:eastAsia="ru-RU"/>
        </w:rPr>
      </w:pPr>
      <w:hyperlink r:id="rId13" w:anchor="met8" w:history="1">
        <w:proofErr w:type="spellStart"/>
        <w:r w:rsidRPr="003F17B3">
          <w:rPr>
            <w:rFonts w:ascii="Verdana" w:eastAsia="Times New Roman" w:hAnsi="Verdana" w:cs="Times New Roman"/>
            <w:b/>
            <w:bCs/>
            <w:color w:val="8D49B6"/>
            <w:sz w:val="20"/>
            <w:szCs w:val="20"/>
            <w:u w:val="single"/>
            <w:lang w:eastAsia="ru-RU"/>
          </w:rPr>
          <w:t>Забалансовые</w:t>
        </w:r>
        <w:proofErr w:type="spellEnd"/>
        <w:r w:rsidRPr="003F17B3">
          <w:rPr>
            <w:rFonts w:ascii="Verdana" w:eastAsia="Times New Roman" w:hAnsi="Verdana" w:cs="Times New Roman"/>
            <w:b/>
            <w:bCs/>
            <w:color w:val="8D49B6"/>
            <w:sz w:val="20"/>
            <w:szCs w:val="20"/>
            <w:u w:val="single"/>
            <w:lang w:eastAsia="ru-RU"/>
          </w:rPr>
          <w:t xml:space="preserve"> счета</w:t>
        </w:r>
      </w:hyperlink>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10 февраля 2019 г. вступили в силу изменения в </w:t>
      </w:r>
      <w:hyperlink r:id="rId14" w:anchor="content:12080849:hdoc:1000" w:tgtFrame="_top" w:history="1">
        <w:r w:rsidRPr="003F17B3">
          <w:rPr>
            <w:rFonts w:ascii="Verdana" w:eastAsia="Times New Roman" w:hAnsi="Verdana" w:cs="Times New Roman"/>
            <w:color w:val="8D49B6"/>
            <w:sz w:val="20"/>
            <w:szCs w:val="20"/>
            <w:u w:val="single"/>
            <w:lang w:eastAsia="ru-RU"/>
          </w:rPr>
          <w:t>Единый план счетов</w:t>
        </w:r>
      </w:hyperlink>
      <w:r w:rsidRPr="003F17B3">
        <w:rPr>
          <w:rFonts w:ascii="Verdana" w:eastAsia="Times New Roman" w:hAnsi="Verdana" w:cs="Times New Roman"/>
          <w:color w:val="000000"/>
          <w:sz w:val="20"/>
          <w:szCs w:val="20"/>
          <w:lang w:eastAsia="ru-RU"/>
        </w:rPr>
        <w:t> и </w:t>
      </w:r>
      <w:hyperlink r:id="rId15" w:anchor="content:12080849:hdoc:2000" w:tgtFrame="_top" w:history="1">
        <w:r w:rsidRPr="003F17B3">
          <w:rPr>
            <w:rFonts w:ascii="Verdana" w:eastAsia="Times New Roman" w:hAnsi="Verdana" w:cs="Times New Roman"/>
            <w:color w:val="8D49B6"/>
            <w:sz w:val="20"/>
            <w:szCs w:val="20"/>
            <w:u w:val="single"/>
            <w:lang w:eastAsia="ru-RU"/>
          </w:rPr>
          <w:t>инструкцию</w:t>
        </w:r>
      </w:hyperlink>
      <w:r w:rsidRPr="003F17B3">
        <w:rPr>
          <w:rFonts w:ascii="Verdana" w:eastAsia="Times New Roman" w:hAnsi="Verdana" w:cs="Times New Roman"/>
          <w:color w:val="000000"/>
          <w:sz w:val="20"/>
          <w:szCs w:val="20"/>
          <w:lang w:eastAsia="ru-RU"/>
        </w:rPr>
        <w:t> по его применению, утв. приказом Минфина России от 01.12.2010 № 157н (далее – Инструкция № 157н), которые обусловлены поправками в КОСГУ, а также введением в действие очередных федеральных стандартов бухгалтерского учета для организаций госсектора. Изменения применяются при формировании учетной политики и показателей бухгалтерского учета с 2019 г., т.е. приказ Минфина России </w:t>
      </w:r>
      <w:hyperlink r:id="rId16" w:anchor="content:72060752:hdoc" w:tgtFrame="_top" w:history="1">
        <w:r w:rsidRPr="003F17B3">
          <w:rPr>
            <w:rFonts w:ascii="Verdana" w:eastAsia="Times New Roman" w:hAnsi="Verdana" w:cs="Times New Roman"/>
            <w:color w:val="8D49B6"/>
            <w:sz w:val="20"/>
            <w:szCs w:val="20"/>
            <w:u w:val="single"/>
            <w:lang w:eastAsia="ru-RU"/>
          </w:rPr>
          <w:t>от 28.12.2018 № 298н</w:t>
        </w:r>
      </w:hyperlink>
      <w:r w:rsidRPr="003F17B3">
        <w:rPr>
          <w:rFonts w:ascii="Verdana" w:eastAsia="Times New Roman" w:hAnsi="Verdana" w:cs="Times New Roman"/>
          <w:color w:val="000000"/>
          <w:sz w:val="20"/>
          <w:szCs w:val="20"/>
          <w:lang w:eastAsia="ru-RU"/>
        </w:rPr>
        <w:t> вступил в силу задним числом.</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0" w:name="met1"/>
      <w:bookmarkEnd w:id="0"/>
      <w:r w:rsidRPr="003F17B3">
        <w:rPr>
          <w:rFonts w:ascii="Verdana" w:eastAsia="Times New Roman" w:hAnsi="Verdana" w:cs="Times New Roman"/>
          <w:b/>
          <w:bCs/>
          <w:color w:val="671515"/>
          <w:sz w:val="20"/>
          <w:szCs w:val="20"/>
          <w:lang w:eastAsia="ru-RU"/>
        </w:rPr>
        <w:t>Единый план счетов</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Изменение Единого плана счетов обусловлено введением в действие нового порядка применения КОСГУ, утв. приказом Минфина России </w:t>
      </w:r>
      <w:hyperlink r:id="rId17" w:anchor="content:71735192:hdoc" w:tgtFrame="_top" w:history="1">
        <w:r w:rsidRPr="003F17B3">
          <w:rPr>
            <w:rFonts w:ascii="Verdana" w:eastAsia="Times New Roman" w:hAnsi="Verdana" w:cs="Times New Roman"/>
            <w:color w:val="8D49B6"/>
            <w:sz w:val="20"/>
            <w:szCs w:val="20"/>
            <w:u w:val="single"/>
            <w:lang w:eastAsia="ru-RU"/>
          </w:rPr>
          <w:t>от 29.11.2017 № 209н</w:t>
        </w:r>
      </w:hyperlink>
      <w:r w:rsidRPr="003F17B3">
        <w:rPr>
          <w:rFonts w:ascii="Verdana" w:eastAsia="Times New Roman" w:hAnsi="Verdana" w:cs="Times New Roman"/>
          <w:color w:val="000000"/>
          <w:sz w:val="20"/>
          <w:szCs w:val="20"/>
          <w:lang w:eastAsia="ru-RU"/>
        </w:rPr>
        <w:t> (далее – Порядок № 209н). </w:t>
      </w:r>
      <w:hyperlink r:id="rId18" w:anchor="content:70308460:hdoc:100000" w:tgtFrame="_top" w:history="1">
        <w:r w:rsidRPr="003F17B3">
          <w:rPr>
            <w:rFonts w:ascii="Verdana" w:eastAsia="Times New Roman" w:hAnsi="Verdana" w:cs="Times New Roman"/>
            <w:color w:val="8D49B6"/>
            <w:sz w:val="20"/>
            <w:szCs w:val="20"/>
            <w:u w:val="single"/>
            <w:lang w:eastAsia="ru-RU"/>
          </w:rPr>
          <w:t>Указания</w:t>
        </w:r>
      </w:hyperlink>
      <w:r w:rsidRPr="003F17B3">
        <w:rPr>
          <w:rFonts w:ascii="Verdana" w:eastAsia="Times New Roman" w:hAnsi="Verdana" w:cs="Times New Roman"/>
          <w:color w:val="000000"/>
          <w:sz w:val="20"/>
          <w:szCs w:val="20"/>
          <w:lang w:eastAsia="ru-RU"/>
        </w:rPr>
        <w:t>, утв. приказом Минфина России от 01.07.2013 № 65н, которые действовали ранее, с 2019 года фактически утратили силу.</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Едином плане счетов нашло отражение основное нововведение, реализованное в </w:t>
      </w:r>
      <w:hyperlink r:id="rId19" w:anchor="content:71735192:hdoc:1000" w:tgtFrame="_top" w:history="1">
        <w:r w:rsidRPr="003F17B3">
          <w:rPr>
            <w:rFonts w:ascii="Verdana" w:eastAsia="Times New Roman" w:hAnsi="Verdana" w:cs="Times New Roman"/>
            <w:color w:val="8D49B6"/>
            <w:sz w:val="20"/>
            <w:szCs w:val="20"/>
            <w:u w:val="single"/>
            <w:lang w:eastAsia="ru-RU"/>
          </w:rPr>
          <w:t>Порядке № 209н</w:t>
        </w:r>
      </w:hyperlink>
      <w:r w:rsidRPr="003F17B3">
        <w:rPr>
          <w:rFonts w:ascii="Verdana" w:eastAsia="Times New Roman" w:hAnsi="Verdana" w:cs="Times New Roman"/>
          <w:color w:val="000000"/>
          <w:sz w:val="20"/>
          <w:szCs w:val="20"/>
          <w:lang w:eastAsia="ru-RU"/>
        </w:rPr>
        <w:t>, – детальное деление доходов по видам, а также разграничение операций по следующим их видам/критериям:</w:t>
      </w:r>
    </w:p>
    <w:p w:rsidR="003F17B3" w:rsidRPr="003F17B3" w:rsidRDefault="003F17B3" w:rsidP="003F17B3">
      <w:pPr>
        <w:numPr>
          <w:ilvl w:val="0"/>
          <w:numId w:val="2"/>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поступления, выплаты в денежной/натуральной формах – разграничиваются безвозмездные поступления, выплаты персоналу и бывшим работникам, пособия по социальной помощи населению;</w:t>
      </w:r>
    </w:p>
    <w:p w:rsidR="003F17B3" w:rsidRPr="003F17B3" w:rsidRDefault="003F17B3" w:rsidP="003F17B3">
      <w:pPr>
        <w:numPr>
          <w:ilvl w:val="0"/>
          <w:numId w:val="2"/>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текущие/капитальные поступления, перечисления – разграничиваются безвозмездные поступления и перечисления, иные выплаты физическим и юридическим лицам;</w:t>
      </w:r>
    </w:p>
    <w:p w:rsidR="003F17B3" w:rsidRPr="003F17B3" w:rsidRDefault="003F17B3" w:rsidP="003F17B3">
      <w:pPr>
        <w:numPr>
          <w:ilvl w:val="0"/>
          <w:numId w:val="2"/>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выплаты социального/несоциального характера – разграничиваются выплаты персоналу, физическим лицам;</w:t>
      </w:r>
    </w:p>
    <w:p w:rsidR="003F17B3" w:rsidRPr="003F17B3" w:rsidRDefault="003F17B3" w:rsidP="003F17B3">
      <w:pPr>
        <w:numPr>
          <w:ilvl w:val="0"/>
          <w:numId w:val="2"/>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перечисления финансовым/нефинансовым организациям.</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связи с дополнительной детализацией КОСГУ значительно увеличилось количество счетов для учета расчетов:</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tbl>
      <w:tblPr>
        <w:tblW w:w="19155" w:type="dxa"/>
        <w:tblInd w:w="160" w:type="dxa"/>
        <w:tblBorders>
          <w:top w:val="single" w:sz="6" w:space="0" w:color="C3B9B9"/>
          <w:left w:val="single" w:sz="6" w:space="0" w:color="C3B9B9"/>
          <w:bottom w:val="single" w:sz="6" w:space="0" w:color="C3B9B9"/>
          <w:right w:val="single" w:sz="6" w:space="0" w:color="C3B9B9"/>
        </w:tblBorders>
        <w:tblCellMar>
          <w:top w:w="15" w:type="dxa"/>
          <w:left w:w="15" w:type="dxa"/>
          <w:bottom w:w="15" w:type="dxa"/>
          <w:right w:w="15" w:type="dxa"/>
        </w:tblCellMar>
        <w:tblLook w:val="04A0" w:firstRow="1" w:lastRow="0" w:firstColumn="1" w:lastColumn="0" w:noHBand="0" w:noVBand="1"/>
      </w:tblPr>
      <w:tblGrid>
        <w:gridCol w:w="1084"/>
        <w:gridCol w:w="3568"/>
        <w:gridCol w:w="3827"/>
        <w:gridCol w:w="10676"/>
      </w:tblGrid>
      <w:tr w:rsidR="003F17B3" w:rsidRPr="003F17B3" w:rsidTr="003F17B3">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bookmarkStart w:id="1" w:name="_GoBack" w:colFirst="2" w:colLast="2"/>
            <w:r w:rsidRPr="003F17B3">
              <w:rPr>
                <w:rFonts w:ascii="Verdana" w:eastAsia="Times New Roman" w:hAnsi="Verdana" w:cs="Times New Roman"/>
                <w:b/>
                <w:bCs/>
                <w:color w:val="525252"/>
                <w:sz w:val="20"/>
                <w:szCs w:val="20"/>
                <w:lang w:eastAsia="ru-RU"/>
              </w:rPr>
              <w:t>Номер счета</w:t>
            </w:r>
          </w:p>
        </w:tc>
        <w:tc>
          <w:tcPr>
            <w:tcW w:w="3568" w:type="dxa"/>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Наименование в прежней редакции</w:t>
            </w:r>
          </w:p>
        </w:tc>
        <w:tc>
          <w:tcPr>
            <w:tcW w:w="3827" w:type="dxa"/>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Наименование в новой редакции</w:t>
            </w:r>
          </w:p>
        </w:tc>
        <w:tc>
          <w:tcPr>
            <w:tcW w:w="10676" w:type="dxa"/>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Комментарий</w:t>
            </w:r>
          </w:p>
        </w:tc>
      </w:tr>
      <w:bookmarkEnd w:id="1"/>
      <w:tr w:rsidR="003F17B3" w:rsidRPr="003F17B3" w:rsidTr="003F17B3">
        <w:tc>
          <w:tcPr>
            <w:tcW w:w="0" w:type="auto"/>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lastRenderedPageBreak/>
              <w:t>счет 205 00 "Расчеты по доходам"</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205 11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плательщиками налоговых доходов</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плательщиками налогов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счета. Содержание счета не изменилось</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205 12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плательщиками государственных пошлин, сборов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112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205 13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плательщиками таможенных платежей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113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205 14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плательщиками по обязательным страховым взносам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114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2К</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доходам от концессионной платы</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12K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205 32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доходам от оказания услуг (работ) по программе обязательного медицинского страхования</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доходам от оказания услуг по программе обязательного медицинского страхования</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счета. Из него исключены работы по программе ОМС, поскольку они не проводятся.</w:t>
            </w:r>
            <w:r w:rsidRPr="003F17B3">
              <w:rPr>
                <w:rFonts w:ascii="Verdana" w:eastAsia="Times New Roman" w:hAnsi="Verdana" w:cs="Times New Roman"/>
                <w:color w:val="000000"/>
                <w:sz w:val="20"/>
                <w:szCs w:val="20"/>
                <w:lang w:eastAsia="ru-RU"/>
              </w:rPr>
              <w:br/>
              <w:t>Содержание счета не изменилось.</w:t>
            </w:r>
            <w:r w:rsidRPr="003F17B3">
              <w:rPr>
                <w:rFonts w:ascii="Verdana" w:eastAsia="Times New Roman" w:hAnsi="Verdana" w:cs="Times New Roman"/>
                <w:color w:val="000000"/>
                <w:sz w:val="20"/>
                <w:szCs w:val="20"/>
                <w:lang w:eastAsia="ru-RU"/>
              </w:rPr>
              <w:br/>
              <w:t>Соответствует подстатье 132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205 36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доходам бюджета от возврата субсидий на выполнение государственного (муниципального) задания</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136 "Доходы бюджета от возврата дебиторской задолженности прошлых лет"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от других бюджетов бюджетной системы Российской Федерации</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от других бюджетов бюджетной системы Российской Федерации</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На счете отражаются только поступления текущего характера от других бюджетов.</w:t>
            </w:r>
            <w:r w:rsidRPr="003F17B3">
              <w:rPr>
                <w:rFonts w:ascii="Verdana" w:eastAsia="Times New Roman" w:hAnsi="Verdana" w:cs="Times New Roman"/>
                <w:color w:val="000000"/>
                <w:sz w:val="20"/>
                <w:szCs w:val="20"/>
                <w:lang w:eastAsia="ru-RU"/>
              </w:rPr>
              <w:br/>
              <w:t>Соответствует подстатье 151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от наднациональных организаций и правительств иностранных государств</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бюджетным и автономным учреждениям от сектора государственного управления</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Изменилось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152 КОСГУ.</w:t>
            </w:r>
            <w:r w:rsidRPr="003F17B3">
              <w:rPr>
                <w:rFonts w:ascii="Verdana" w:eastAsia="Times New Roman" w:hAnsi="Verdana" w:cs="Times New Roman"/>
                <w:color w:val="000000"/>
                <w:sz w:val="20"/>
                <w:szCs w:val="20"/>
                <w:lang w:eastAsia="ru-RU"/>
              </w:rPr>
              <w:br/>
              <w:t>По этому счету отражаются целевые субсидии. Ранее для этих целей применялся счет 205 83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205 53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от международных финансовых организаций</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153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от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154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155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от наднациональных организаций и правительств иностранных государств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156 КОСГУ.</w:t>
            </w:r>
            <w:r w:rsidRPr="003F17B3">
              <w:rPr>
                <w:rFonts w:ascii="Verdana" w:eastAsia="Times New Roman" w:hAnsi="Verdana" w:cs="Times New Roman"/>
                <w:color w:val="000000"/>
                <w:sz w:val="20"/>
                <w:szCs w:val="20"/>
                <w:lang w:eastAsia="ru-RU"/>
              </w:rPr>
              <w:br/>
              <w:t>Ранее для этих целей применялся счет 205 52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от международных организаций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157 КОСГУ.</w:t>
            </w:r>
            <w:r w:rsidRPr="003F17B3">
              <w:rPr>
                <w:rFonts w:ascii="Verdana" w:eastAsia="Times New Roman" w:hAnsi="Verdana" w:cs="Times New Roman"/>
                <w:color w:val="000000"/>
                <w:sz w:val="20"/>
                <w:szCs w:val="20"/>
                <w:lang w:eastAsia="ru-RU"/>
              </w:rPr>
              <w:br/>
              <w:t>Ранее для этих целей применялся счет 205 53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158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Расчеты с плательщиками страховых взносов на </w:t>
            </w:r>
            <w:r w:rsidRPr="003F17B3">
              <w:rPr>
                <w:rFonts w:ascii="Verdana" w:eastAsia="Times New Roman" w:hAnsi="Verdana" w:cs="Times New Roman"/>
                <w:color w:val="000000"/>
                <w:sz w:val="20"/>
                <w:szCs w:val="20"/>
                <w:lang w:eastAsia="ru-RU"/>
              </w:rPr>
              <w:lastRenderedPageBreak/>
              <w:t>обязательное социальное страхование</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 xml:space="preserve">Расчеты по поступлениям капитального характера от других </w:t>
            </w:r>
            <w:r w:rsidRPr="003F17B3">
              <w:rPr>
                <w:rFonts w:ascii="Verdana" w:eastAsia="Times New Roman" w:hAnsi="Verdana" w:cs="Times New Roman"/>
                <w:color w:val="000000"/>
                <w:sz w:val="20"/>
                <w:szCs w:val="20"/>
                <w:lang w:eastAsia="ru-RU"/>
              </w:rPr>
              <w:lastRenderedPageBreak/>
              <w:t>бюджетов бюджетной системы Российской Федерации</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161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бюджетным и автономным учреждениям от сектора государственного управления</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162 КОСГУ.</w:t>
            </w:r>
            <w:r w:rsidRPr="003F17B3">
              <w:rPr>
                <w:rFonts w:ascii="Verdana" w:eastAsia="Times New Roman" w:hAnsi="Verdana" w:cs="Times New Roman"/>
                <w:color w:val="000000"/>
                <w:sz w:val="20"/>
                <w:szCs w:val="20"/>
                <w:lang w:eastAsia="ru-RU"/>
              </w:rPr>
              <w:br/>
              <w:t>Ранее для этих целей применялся счет 205 84</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от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164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165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от наднациональных организаций и правительств иностранных государств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166 КОСГУ.</w:t>
            </w:r>
            <w:r w:rsidRPr="003F17B3">
              <w:rPr>
                <w:rFonts w:ascii="Verdana" w:eastAsia="Times New Roman" w:hAnsi="Verdana" w:cs="Times New Roman"/>
                <w:color w:val="000000"/>
                <w:sz w:val="20"/>
                <w:szCs w:val="20"/>
                <w:lang w:eastAsia="ru-RU"/>
              </w:rPr>
              <w:br/>
              <w:t>Ранее для этих целей применялся счет 205 52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205 67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от международных организаций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167 КОСГУ.</w:t>
            </w:r>
            <w:r w:rsidRPr="003F17B3">
              <w:rPr>
                <w:rFonts w:ascii="Verdana" w:eastAsia="Times New Roman" w:hAnsi="Verdana" w:cs="Times New Roman"/>
                <w:color w:val="000000"/>
                <w:sz w:val="20"/>
                <w:szCs w:val="20"/>
                <w:lang w:eastAsia="ru-RU"/>
              </w:rPr>
              <w:br/>
              <w:t>Ранее для этих целей применялся счет 205 53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205 68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168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205 83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субсидиям на иные цели</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w:t>
            </w:r>
            <w:r w:rsidRPr="003F17B3">
              <w:rPr>
                <w:rFonts w:ascii="Verdana" w:eastAsia="Times New Roman" w:hAnsi="Verdana" w:cs="Times New Roman"/>
                <w:color w:val="000000"/>
                <w:sz w:val="20"/>
                <w:szCs w:val="20"/>
                <w:lang w:eastAsia="ru-RU"/>
              </w:rPr>
              <w:br/>
              <w:t>Расчеты по целевым субсидиям текущего характера теперь отражаются на счете 205 52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205 84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субсидиям на осуществление капитальных вложений</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w:t>
            </w:r>
            <w:r w:rsidRPr="003F17B3">
              <w:rPr>
                <w:rFonts w:ascii="Verdana" w:eastAsia="Times New Roman" w:hAnsi="Verdana" w:cs="Times New Roman"/>
                <w:color w:val="000000"/>
                <w:sz w:val="20"/>
                <w:szCs w:val="20"/>
                <w:lang w:eastAsia="ru-RU"/>
              </w:rPr>
              <w:br/>
              <w:t>Расчеты по целевым субсидиям капитального характера теперь отражаются на счете 205 62</w:t>
            </w:r>
          </w:p>
        </w:tc>
      </w:tr>
      <w:tr w:rsidR="003F17B3" w:rsidRPr="003F17B3" w:rsidTr="003F17B3">
        <w:tc>
          <w:tcPr>
            <w:tcW w:w="0" w:type="auto"/>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счет 206 00 "Расчеты по выданным авансам"</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206 11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оплате труда</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заработной плате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Скорректированы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211 "Заработная плата" КОСГУ.</w:t>
            </w:r>
            <w:r w:rsidRPr="003F17B3">
              <w:rPr>
                <w:rFonts w:ascii="Verdana" w:eastAsia="Times New Roman" w:hAnsi="Verdana" w:cs="Times New Roman"/>
                <w:color w:val="000000"/>
                <w:sz w:val="20"/>
                <w:szCs w:val="20"/>
                <w:lang w:eastAsia="ru-RU"/>
              </w:rPr>
              <w:br/>
              <w:t>Отражает только расчеты с персоналом за выполненную работу.</w:t>
            </w:r>
            <w:r w:rsidRPr="003F17B3">
              <w:rPr>
                <w:rFonts w:ascii="Verdana" w:eastAsia="Times New Roman" w:hAnsi="Verdana" w:cs="Times New Roman"/>
                <w:color w:val="000000"/>
                <w:sz w:val="20"/>
                <w:szCs w:val="20"/>
                <w:lang w:eastAsia="ru-RU"/>
              </w:rPr>
              <w:br/>
              <w:t>Не отражает пособия и иные социальные выплаты</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206 12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прочим выплатам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прочим несоциальным выплатам персоналу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Скорректированы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212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206 14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прочим несоциальным выплатам персоналу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214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государственным и муниципальным организациям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Скорректированы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241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206 42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организациям, за исключением государственных и муниципальных организаций</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242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244 КОСГУ.</w:t>
            </w:r>
            <w:r w:rsidRPr="003F17B3">
              <w:rPr>
                <w:rFonts w:ascii="Verdana" w:eastAsia="Times New Roman" w:hAnsi="Verdana" w:cs="Times New Roman"/>
                <w:color w:val="000000"/>
                <w:sz w:val="20"/>
                <w:szCs w:val="20"/>
                <w:lang w:eastAsia="ru-RU"/>
              </w:rPr>
              <w:br/>
              <w:t>Ранее для этих целей применялся счет 206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245 КОСГУ.</w:t>
            </w:r>
            <w:r w:rsidRPr="003F17B3">
              <w:rPr>
                <w:rFonts w:ascii="Verdana" w:eastAsia="Times New Roman" w:hAnsi="Verdana" w:cs="Times New Roman"/>
                <w:color w:val="000000"/>
                <w:sz w:val="20"/>
                <w:szCs w:val="20"/>
                <w:lang w:eastAsia="ru-RU"/>
              </w:rPr>
              <w:br/>
              <w:t>Ранее для этих целей применялся счет 206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246 КОСГУ.</w:t>
            </w:r>
            <w:r w:rsidRPr="003F17B3">
              <w:rPr>
                <w:rFonts w:ascii="Verdana" w:eastAsia="Times New Roman" w:hAnsi="Verdana" w:cs="Times New Roman"/>
                <w:color w:val="000000"/>
                <w:sz w:val="20"/>
                <w:szCs w:val="20"/>
                <w:lang w:eastAsia="ru-RU"/>
              </w:rPr>
              <w:br/>
              <w:t>Ранее для этих целей применялся счет 206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206 47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247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248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206 49</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 Соответствует по подстатье 249 КОСГУ.</w:t>
            </w:r>
            <w:r w:rsidRPr="003F17B3">
              <w:rPr>
                <w:rFonts w:ascii="Verdana" w:eastAsia="Times New Roman" w:hAnsi="Verdana" w:cs="Times New Roman"/>
                <w:color w:val="000000"/>
                <w:sz w:val="20"/>
                <w:szCs w:val="20"/>
                <w:lang w:eastAsia="ru-RU"/>
              </w:rPr>
              <w:br/>
              <w:t>Ранее для этих целей применялся счет 206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4А</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24A КОСГУ.</w:t>
            </w:r>
            <w:r w:rsidRPr="003F17B3">
              <w:rPr>
                <w:rFonts w:ascii="Verdana" w:eastAsia="Times New Roman" w:hAnsi="Verdana" w:cs="Times New Roman"/>
                <w:color w:val="000000"/>
                <w:sz w:val="20"/>
                <w:szCs w:val="20"/>
                <w:lang w:eastAsia="ru-RU"/>
              </w:rPr>
              <w:br/>
              <w:t>Ранее для этих целей применялся счет 206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4В</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24B КОСГУ.</w:t>
            </w:r>
            <w:r w:rsidRPr="003F17B3">
              <w:rPr>
                <w:rFonts w:ascii="Verdana" w:eastAsia="Times New Roman" w:hAnsi="Verdana" w:cs="Times New Roman"/>
                <w:color w:val="000000"/>
                <w:sz w:val="20"/>
                <w:szCs w:val="20"/>
                <w:lang w:eastAsia="ru-RU"/>
              </w:rPr>
              <w:br/>
              <w:t>Ранее для этих целей применялся счет 206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206 53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перечислениям международным организациям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платежам (перечислениям) по обязательным видам страхования</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пособиям по социальной помощи населению</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пособиям по социальной помощи населению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262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пособиям, выплачиваемым организациями сектора государственного управления</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пособиям по социальной помощи населению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263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пенсиям, пособиям, выплачиваемым работодателями, нанимателями бывшим работникам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264 КОСГУ.</w:t>
            </w:r>
            <w:r w:rsidRPr="003F17B3">
              <w:rPr>
                <w:rFonts w:ascii="Verdana" w:eastAsia="Times New Roman" w:hAnsi="Verdana" w:cs="Times New Roman"/>
                <w:color w:val="000000"/>
                <w:sz w:val="20"/>
                <w:szCs w:val="20"/>
                <w:lang w:eastAsia="ru-RU"/>
              </w:rPr>
              <w:br/>
              <w:t>Ранее для этих целей использовался счет 206 63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265 КОСГУ.</w:t>
            </w:r>
            <w:r w:rsidRPr="003F17B3">
              <w:rPr>
                <w:rFonts w:ascii="Verdana" w:eastAsia="Times New Roman" w:hAnsi="Verdana" w:cs="Times New Roman"/>
                <w:color w:val="000000"/>
                <w:sz w:val="20"/>
                <w:szCs w:val="20"/>
                <w:lang w:eastAsia="ru-RU"/>
              </w:rPr>
              <w:br/>
              <w:t>Ранее для этих целей использовался счет 206 63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социальным пособиям и компенсациям персоналу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266 КОСГУ.</w:t>
            </w:r>
            <w:r w:rsidRPr="003F17B3">
              <w:rPr>
                <w:rFonts w:ascii="Verdana" w:eastAsia="Times New Roman" w:hAnsi="Verdana" w:cs="Times New Roman"/>
                <w:color w:val="000000"/>
                <w:sz w:val="20"/>
                <w:szCs w:val="20"/>
                <w:lang w:eastAsia="ru-RU"/>
              </w:rPr>
              <w:br/>
              <w:t>Ранее для этих целей применялись счета 206 11, 206 12, 206 62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206 67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социальным компенсациям персоналу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267 КОСГУ.</w:t>
            </w:r>
            <w:r w:rsidRPr="003F17B3">
              <w:rPr>
                <w:rFonts w:ascii="Verdana" w:eastAsia="Times New Roman" w:hAnsi="Verdana" w:cs="Times New Roman"/>
                <w:color w:val="000000"/>
                <w:sz w:val="20"/>
                <w:szCs w:val="20"/>
                <w:lang w:eastAsia="ru-RU"/>
              </w:rPr>
              <w:br/>
              <w:t>Ранее для этих целей применялся счет 206 12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206 81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281 КОСГУ.</w:t>
            </w:r>
            <w:r w:rsidRPr="003F17B3">
              <w:rPr>
                <w:rFonts w:ascii="Verdana" w:eastAsia="Times New Roman" w:hAnsi="Verdana" w:cs="Times New Roman"/>
                <w:color w:val="000000"/>
                <w:sz w:val="20"/>
                <w:szCs w:val="20"/>
                <w:lang w:eastAsia="ru-RU"/>
              </w:rPr>
              <w:br/>
              <w:t>Ранее для этих целей применялся счет 206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206 82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капитального характера финансовым организациям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206 83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206 84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капитального характера нефинансовым организациям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284 КОСГУ.</w:t>
            </w:r>
            <w:r w:rsidRPr="003F17B3">
              <w:rPr>
                <w:rFonts w:ascii="Verdana" w:eastAsia="Times New Roman" w:hAnsi="Verdana" w:cs="Times New Roman"/>
                <w:color w:val="000000"/>
                <w:sz w:val="20"/>
                <w:szCs w:val="20"/>
                <w:lang w:eastAsia="ru-RU"/>
              </w:rPr>
              <w:br/>
              <w:t>Ранее для этих целей применялся счет 206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206 85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285 КОСГУ.</w:t>
            </w:r>
            <w:r w:rsidRPr="003F17B3">
              <w:rPr>
                <w:rFonts w:ascii="Verdana" w:eastAsia="Times New Roman" w:hAnsi="Verdana" w:cs="Times New Roman"/>
                <w:color w:val="000000"/>
                <w:sz w:val="20"/>
                <w:szCs w:val="20"/>
                <w:lang w:eastAsia="ru-RU"/>
              </w:rPr>
              <w:br/>
              <w:t>Ранее для этих целей применялся счет 206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206 86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Расчеты по авансовым безвозмездным перечислениям капитального характера </w:t>
            </w:r>
            <w:r w:rsidRPr="003F17B3">
              <w:rPr>
                <w:rFonts w:ascii="Verdana" w:eastAsia="Times New Roman" w:hAnsi="Verdana" w:cs="Times New Roman"/>
                <w:color w:val="000000"/>
                <w:sz w:val="20"/>
                <w:szCs w:val="20"/>
                <w:lang w:eastAsia="ru-RU"/>
              </w:rPr>
              <w:lastRenderedPageBreak/>
              <w:t>некоммерческим организациям и физическим лицам – производителям товаров, работ и услуг</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Новый счет.</w:t>
            </w:r>
            <w:r w:rsidRPr="003F17B3">
              <w:rPr>
                <w:rFonts w:ascii="Verdana" w:eastAsia="Times New Roman" w:hAnsi="Verdana" w:cs="Times New Roman"/>
                <w:color w:val="000000"/>
                <w:sz w:val="20"/>
                <w:szCs w:val="20"/>
                <w:lang w:eastAsia="ru-RU"/>
              </w:rPr>
              <w:br/>
              <w:t>Соответствует подстатье 286 КОСГУ.</w:t>
            </w:r>
            <w:r w:rsidRPr="003F17B3">
              <w:rPr>
                <w:rFonts w:ascii="Verdana" w:eastAsia="Times New Roman" w:hAnsi="Verdana" w:cs="Times New Roman"/>
                <w:color w:val="000000"/>
                <w:sz w:val="20"/>
                <w:szCs w:val="20"/>
                <w:lang w:eastAsia="ru-RU"/>
              </w:rPr>
              <w:br/>
              <w:t>Ранее для этих целей применялся счет 206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206 96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оплате иных расходов</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оплате иных выплат текущего характера физическим лицам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296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206 97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оплате иных выплат текущего характера организациям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297 КОСГУ.</w:t>
            </w:r>
            <w:r w:rsidRPr="003F17B3">
              <w:rPr>
                <w:rFonts w:ascii="Verdana" w:eastAsia="Times New Roman" w:hAnsi="Verdana" w:cs="Times New Roman"/>
                <w:color w:val="000000"/>
                <w:sz w:val="20"/>
                <w:szCs w:val="20"/>
                <w:lang w:eastAsia="ru-RU"/>
              </w:rPr>
              <w:br/>
              <w:t>Ранее для этих целей применялся счет 206 96</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206 98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оплате иных выплат капитального характера физическим лицам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298 КОСГУ.</w:t>
            </w:r>
            <w:r w:rsidRPr="003F17B3">
              <w:rPr>
                <w:rFonts w:ascii="Verdana" w:eastAsia="Times New Roman" w:hAnsi="Verdana" w:cs="Times New Roman"/>
                <w:color w:val="000000"/>
                <w:sz w:val="20"/>
                <w:szCs w:val="20"/>
                <w:lang w:eastAsia="ru-RU"/>
              </w:rPr>
              <w:br/>
              <w:t>Ранее для этих целей применялся счет 206 96</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206 99</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авансам по оплате иных выплат капитального характера организациям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299 КОСГУ.</w:t>
            </w:r>
            <w:r w:rsidRPr="003F17B3">
              <w:rPr>
                <w:rFonts w:ascii="Verdana" w:eastAsia="Times New Roman" w:hAnsi="Verdana" w:cs="Times New Roman"/>
                <w:color w:val="000000"/>
                <w:sz w:val="20"/>
                <w:szCs w:val="20"/>
                <w:lang w:eastAsia="ru-RU"/>
              </w:rPr>
              <w:br/>
              <w:t>Ранее для этих целей применялся счет 206 96</w:t>
            </w:r>
          </w:p>
        </w:tc>
      </w:tr>
      <w:tr w:rsidR="003F17B3" w:rsidRPr="003F17B3" w:rsidTr="003F17B3">
        <w:tc>
          <w:tcPr>
            <w:tcW w:w="0" w:type="auto"/>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счет 208 00 "Расчеты с подотчетными лицами"</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208 12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прочим выплатам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прочим несоциальным выплатам персоналу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212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208 14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прочим несоциальным выплатам персоналу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214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208 33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приобретению непроизведенных активов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статье 330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208 62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пособий по социальной помощи населению</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пособий по социальной помощи населению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262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208 63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пособий по социальной помощи населению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263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208 64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пенсий, пособий, выплачиваемых работодателями, нанимателями бывшим работникам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264 КОСГУ.</w:t>
            </w:r>
            <w:r w:rsidRPr="003F17B3">
              <w:rPr>
                <w:rFonts w:ascii="Verdana" w:eastAsia="Times New Roman" w:hAnsi="Verdana" w:cs="Times New Roman"/>
                <w:color w:val="000000"/>
                <w:sz w:val="20"/>
                <w:szCs w:val="20"/>
                <w:lang w:eastAsia="ru-RU"/>
              </w:rPr>
              <w:br/>
              <w:t>Ранее для этих целей использовался счет 208 63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208 65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265 КОСГУ.</w:t>
            </w:r>
            <w:r w:rsidRPr="003F17B3">
              <w:rPr>
                <w:rFonts w:ascii="Verdana" w:eastAsia="Times New Roman" w:hAnsi="Verdana" w:cs="Times New Roman"/>
                <w:color w:val="000000"/>
                <w:sz w:val="20"/>
                <w:szCs w:val="20"/>
                <w:lang w:eastAsia="ru-RU"/>
              </w:rPr>
              <w:br/>
              <w:t>Ранее для этих целей использовался счет 208 63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208 66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социальным пособиям и компенсациям персоналу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266 КОСГУ.</w:t>
            </w:r>
            <w:r w:rsidRPr="003F17B3">
              <w:rPr>
                <w:rFonts w:ascii="Verdana" w:eastAsia="Times New Roman" w:hAnsi="Verdana" w:cs="Times New Roman"/>
                <w:color w:val="000000"/>
                <w:sz w:val="20"/>
                <w:szCs w:val="20"/>
                <w:lang w:eastAsia="ru-RU"/>
              </w:rPr>
              <w:br/>
              <w:t>Ранее для этих целей использовались счета 208 11, 208 12, 208 62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208 67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социальным компенсациям персоналу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267 КОСГУ.</w:t>
            </w:r>
            <w:r w:rsidRPr="003F17B3">
              <w:rPr>
                <w:rFonts w:ascii="Verdana" w:eastAsia="Times New Roman" w:hAnsi="Verdana" w:cs="Times New Roman"/>
                <w:color w:val="000000"/>
                <w:sz w:val="20"/>
                <w:szCs w:val="20"/>
                <w:lang w:eastAsia="ru-RU"/>
              </w:rPr>
              <w:br/>
              <w:t>Ранее для этих целей использовались счета 208 12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208 96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иных расходов</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иных выплат текущего характера физическим лицам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296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208 97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иных выплат текущего характера организациям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297 КОСГУ.</w:t>
            </w:r>
            <w:r w:rsidRPr="003F17B3">
              <w:rPr>
                <w:rFonts w:ascii="Verdana" w:eastAsia="Times New Roman" w:hAnsi="Verdana" w:cs="Times New Roman"/>
                <w:color w:val="000000"/>
                <w:sz w:val="20"/>
                <w:szCs w:val="20"/>
                <w:lang w:eastAsia="ru-RU"/>
              </w:rPr>
              <w:br/>
              <w:t>Ранее для этих целей использовался счет 208 96</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208 98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иных выплат капитального характера физическим лицам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298 КОСГУ.</w:t>
            </w:r>
            <w:r w:rsidRPr="003F17B3">
              <w:rPr>
                <w:rFonts w:ascii="Verdana" w:eastAsia="Times New Roman" w:hAnsi="Verdana" w:cs="Times New Roman"/>
                <w:color w:val="000000"/>
                <w:sz w:val="20"/>
                <w:szCs w:val="20"/>
                <w:lang w:eastAsia="ru-RU"/>
              </w:rPr>
              <w:br/>
              <w:t>Ранее для этих целей использовался счет 208 96</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208 99</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иных выплат капитального характера организациям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299 КОСГУ.</w:t>
            </w:r>
            <w:r w:rsidRPr="003F17B3">
              <w:rPr>
                <w:rFonts w:ascii="Verdana" w:eastAsia="Times New Roman" w:hAnsi="Verdana" w:cs="Times New Roman"/>
                <w:color w:val="000000"/>
                <w:sz w:val="20"/>
                <w:szCs w:val="20"/>
                <w:lang w:eastAsia="ru-RU"/>
              </w:rPr>
              <w:br/>
              <w:t>Ранее для этих целей использовался счет 208 96</w:t>
            </w:r>
          </w:p>
        </w:tc>
      </w:tr>
      <w:tr w:rsidR="003F17B3" w:rsidRPr="003F17B3" w:rsidTr="003F17B3">
        <w:tc>
          <w:tcPr>
            <w:tcW w:w="0" w:type="auto"/>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счет 302 00 "Расчеты по принятым обязательствам"</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302 12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прочим выплатам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прочим несоциальным выплатам персоналу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212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302 14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прочим несоциальным выплатам персоналу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214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государственным и муниципальным организациям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государственным (муниципальным) бюджетным и автономным учреждениям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241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организациям, за исключением государственных и муниципальных организаций</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242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Расчеты по безвозмездным перечислениям текущего </w:t>
            </w:r>
            <w:r w:rsidRPr="003F17B3">
              <w:rPr>
                <w:rFonts w:ascii="Verdana" w:eastAsia="Times New Roman" w:hAnsi="Verdana" w:cs="Times New Roman"/>
                <w:color w:val="000000"/>
                <w:sz w:val="20"/>
                <w:szCs w:val="20"/>
                <w:lang w:eastAsia="ru-RU"/>
              </w:rPr>
              <w:lastRenderedPageBreak/>
              <w:t>характера иным финансовым организациям (за исключением финансовых организаций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Новый счет.</w:t>
            </w:r>
            <w:r w:rsidRPr="003F17B3">
              <w:rPr>
                <w:rFonts w:ascii="Verdana" w:eastAsia="Times New Roman" w:hAnsi="Verdana" w:cs="Times New Roman"/>
                <w:color w:val="000000"/>
                <w:sz w:val="20"/>
                <w:szCs w:val="20"/>
                <w:lang w:eastAsia="ru-RU"/>
              </w:rPr>
              <w:br/>
              <w:t>Соответствует подстатье 243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нефинансовым организациям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244 КОСГУ.</w:t>
            </w:r>
            <w:r w:rsidRPr="003F17B3">
              <w:rPr>
                <w:rFonts w:ascii="Verdana" w:eastAsia="Times New Roman" w:hAnsi="Verdana" w:cs="Times New Roman"/>
                <w:color w:val="000000"/>
                <w:sz w:val="20"/>
                <w:szCs w:val="20"/>
                <w:lang w:eastAsia="ru-RU"/>
              </w:rPr>
              <w:br/>
              <w:t>Ранее для этих целей применялся счет 302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 Соответствует подстатье 245 КОСГУ.</w:t>
            </w:r>
            <w:r w:rsidRPr="003F17B3">
              <w:rPr>
                <w:rFonts w:ascii="Verdana" w:eastAsia="Times New Roman" w:hAnsi="Verdana" w:cs="Times New Roman"/>
                <w:color w:val="000000"/>
                <w:sz w:val="20"/>
                <w:szCs w:val="20"/>
                <w:lang w:eastAsia="ru-RU"/>
              </w:rPr>
              <w:br/>
              <w:t>Ранее для этих целей применялся счет 302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246 КОСГУ.</w:t>
            </w:r>
            <w:r w:rsidRPr="003F17B3">
              <w:rPr>
                <w:rFonts w:ascii="Verdana" w:eastAsia="Times New Roman" w:hAnsi="Verdana" w:cs="Times New Roman"/>
                <w:color w:val="000000"/>
                <w:sz w:val="20"/>
                <w:szCs w:val="20"/>
                <w:lang w:eastAsia="ru-RU"/>
              </w:rPr>
              <w:br/>
              <w:t>Ранее для этих целей применялся счет 302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финансовым организациям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247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Расчеты по безвозмездным перечислениям текущего характера иным финансовым организациям (за исключением финансовых организаций </w:t>
            </w:r>
            <w:r w:rsidRPr="003F17B3">
              <w:rPr>
                <w:rFonts w:ascii="Verdana" w:eastAsia="Times New Roman" w:hAnsi="Verdana" w:cs="Times New Roman"/>
                <w:color w:val="000000"/>
                <w:sz w:val="20"/>
                <w:szCs w:val="20"/>
                <w:lang w:eastAsia="ru-RU"/>
              </w:rPr>
              <w:lastRenderedPageBreak/>
              <w:t>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Новый счет.</w:t>
            </w:r>
            <w:r w:rsidRPr="003F17B3">
              <w:rPr>
                <w:rFonts w:ascii="Verdana" w:eastAsia="Times New Roman" w:hAnsi="Verdana" w:cs="Times New Roman"/>
                <w:color w:val="000000"/>
                <w:sz w:val="20"/>
                <w:szCs w:val="20"/>
                <w:lang w:eastAsia="ru-RU"/>
              </w:rPr>
              <w:br/>
              <w:t>Соответствует подстатье 248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302 49</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нефинансовым организациям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249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4А</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24A КОСГУ.</w:t>
            </w:r>
            <w:r w:rsidRPr="003F17B3">
              <w:rPr>
                <w:rFonts w:ascii="Verdana" w:eastAsia="Times New Roman" w:hAnsi="Verdana" w:cs="Times New Roman"/>
                <w:color w:val="000000"/>
                <w:sz w:val="20"/>
                <w:szCs w:val="20"/>
                <w:lang w:eastAsia="ru-RU"/>
              </w:rPr>
              <w:br/>
              <w:t>Ранее для этих целей применялся счет 302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4В</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24B КОСГУ.</w:t>
            </w:r>
            <w:r w:rsidRPr="003F17B3">
              <w:rPr>
                <w:rFonts w:ascii="Verdana" w:eastAsia="Times New Roman" w:hAnsi="Verdana" w:cs="Times New Roman"/>
                <w:color w:val="000000"/>
                <w:sz w:val="20"/>
                <w:szCs w:val="20"/>
                <w:lang w:eastAsia="ru-RU"/>
              </w:rPr>
              <w:br/>
              <w:t>Ранее для этих целей применялся счет 302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302 51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перечислениям другим бюджетам бюджетной системы Российской Федерации</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302 52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перечислениям наднациональным организациям и правительствам иностранных государств</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302 62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пособиям по социальной помощи населению</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пособиям по социальной помощи населению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Соответствует подстатье 262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302 63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пенсиям, пособиям, выплачиваемым организациями сектора государственного управления</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пособиям по социальной помощи населению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назначение счета.</w:t>
            </w:r>
            <w:r w:rsidRPr="003F17B3">
              <w:rPr>
                <w:rFonts w:ascii="Verdana" w:eastAsia="Times New Roman" w:hAnsi="Verdana" w:cs="Times New Roman"/>
                <w:color w:val="000000"/>
                <w:sz w:val="20"/>
                <w:szCs w:val="20"/>
                <w:lang w:eastAsia="ru-RU"/>
              </w:rPr>
              <w:br/>
              <w:t>Соответствует подстатье 263 КОСГУ.</w:t>
            </w:r>
            <w:r w:rsidRPr="003F17B3">
              <w:rPr>
                <w:rFonts w:ascii="Verdana" w:eastAsia="Times New Roman" w:hAnsi="Verdana" w:cs="Times New Roman"/>
                <w:color w:val="000000"/>
                <w:sz w:val="20"/>
                <w:szCs w:val="20"/>
                <w:lang w:eastAsia="ru-RU"/>
              </w:rPr>
              <w:br/>
              <w:t>Ранее для этих целей применялся счет 302 62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302 64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пенсиям, пособиям, выплачиваемым работодателями, нанимателями бывшим работникам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264 КОСГУ.</w:t>
            </w:r>
            <w:r w:rsidRPr="003F17B3">
              <w:rPr>
                <w:rFonts w:ascii="Verdana" w:eastAsia="Times New Roman" w:hAnsi="Verdana" w:cs="Times New Roman"/>
                <w:color w:val="000000"/>
                <w:sz w:val="20"/>
                <w:szCs w:val="20"/>
                <w:lang w:eastAsia="ru-RU"/>
              </w:rPr>
              <w:br/>
              <w:t>Ранее для этих целей применялся счет 302 63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302 65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пособиям по социальной помощи, выплачиваемым работодателями, нанимателями бывшим работникам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265 КОСГУ.</w:t>
            </w:r>
            <w:r w:rsidRPr="003F17B3">
              <w:rPr>
                <w:rFonts w:ascii="Verdana" w:eastAsia="Times New Roman" w:hAnsi="Verdana" w:cs="Times New Roman"/>
                <w:color w:val="000000"/>
                <w:sz w:val="20"/>
                <w:szCs w:val="20"/>
                <w:lang w:eastAsia="ru-RU"/>
              </w:rPr>
              <w:br/>
              <w:t>Ранее для этих целей применялся счет 302 63</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302 66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социальным пособиям и компенсациям персоналу в денежной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266 КОСГУ.</w:t>
            </w:r>
            <w:r w:rsidRPr="003F17B3">
              <w:rPr>
                <w:rFonts w:ascii="Verdana" w:eastAsia="Times New Roman" w:hAnsi="Verdana" w:cs="Times New Roman"/>
                <w:color w:val="000000"/>
                <w:sz w:val="20"/>
                <w:szCs w:val="20"/>
                <w:lang w:eastAsia="ru-RU"/>
              </w:rPr>
              <w:br/>
              <w:t>Ранее для этих целей применялись счета 302 11, 302 12, 302 62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302 67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социальным компенсациям персоналу в натуральной форме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267 КОСГУ.</w:t>
            </w:r>
            <w:r w:rsidRPr="003F17B3">
              <w:rPr>
                <w:rFonts w:ascii="Verdana" w:eastAsia="Times New Roman" w:hAnsi="Verdana" w:cs="Times New Roman"/>
                <w:color w:val="000000"/>
                <w:sz w:val="20"/>
                <w:szCs w:val="20"/>
                <w:lang w:eastAsia="ru-RU"/>
              </w:rPr>
              <w:br/>
              <w:t>Ранее для этих целей применялся счет 302 12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302 72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приобретению ценных бумаг, кроме акций</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приобретению ценных бумаг, кроме акций и иных финансовых инструментов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счета.</w:t>
            </w:r>
            <w:r w:rsidRPr="003F17B3">
              <w:rPr>
                <w:rFonts w:ascii="Verdana" w:eastAsia="Times New Roman" w:hAnsi="Verdana" w:cs="Times New Roman"/>
                <w:color w:val="000000"/>
                <w:sz w:val="20"/>
                <w:szCs w:val="20"/>
                <w:lang w:eastAsia="ru-RU"/>
              </w:rPr>
              <w:br/>
              <w:t>Помимо акций на счете также не учитываются расчеты по приобретению иных финансовых инструментов</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302 73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приобретению акций и по иным формам участия в капитале</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приобретению акций и иных финансовых инструментов</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w:t>
            </w:r>
            <w:r w:rsidRPr="003F17B3">
              <w:rPr>
                <w:rFonts w:ascii="Verdana" w:eastAsia="Times New Roman" w:hAnsi="Verdana" w:cs="Times New Roman"/>
                <w:color w:val="000000"/>
                <w:sz w:val="20"/>
                <w:szCs w:val="20"/>
                <w:lang w:eastAsia="ru-RU"/>
              </w:rPr>
              <w:br/>
              <w:t>Иные формы участия в капитале заменены на финансовые инструменты</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302 81</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государственным (муниципальным) бюджетным и автономным учреждениям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281 КОСГУ.</w:t>
            </w:r>
            <w:r w:rsidRPr="003F17B3">
              <w:rPr>
                <w:rFonts w:ascii="Verdana" w:eastAsia="Times New Roman" w:hAnsi="Verdana" w:cs="Times New Roman"/>
                <w:color w:val="000000"/>
                <w:sz w:val="20"/>
                <w:szCs w:val="20"/>
                <w:lang w:eastAsia="ru-RU"/>
              </w:rPr>
              <w:br/>
              <w:t>Ранее для этих целей применялся счет 302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302 82</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финансовым организациям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282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302 83</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283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302 84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нефинансовым организациям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284 КОСГУ.</w:t>
            </w:r>
            <w:r w:rsidRPr="003F17B3">
              <w:rPr>
                <w:rFonts w:ascii="Verdana" w:eastAsia="Times New Roman" w:hAnsi="Verdana" w:cs="Times New Roman"/>
                <w:color w:val="000000"/>
                <w:sz w:val="20"/>
                <w:szCs w:val="20"/>
                <w:lang w:eastAsia="ru-RU"/>
              </w:rPr>
              <w:br/>
              <w:t>Ранее для этих целей применялся счет 302 41</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302 85</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285 КОСГУ.</w:t>
            </w:r>
            <w:r w:rsidRPr="003F17B3">
              <w:rPr>
                <w:rFonts w:ascii="Verdana" w:eastAsia="Times New Roman" w:hAnsi="Verdana" w:cs="Times New Roman"/>
                <w:color w:val="000000"/>
                <w:sz w:val="20"/>
                <w:szCs w:val="20"/>
                <w:lang w:eastAsia="ru-RU"/>
              </w:rPr>
              <w:br/>
              <w:t>Ранее для этих целей применялся счет 302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302 86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286 КОСГУ.</w:t>
            </w:r>
            <w:r w:rsidRPr="003F17B3">
              <w:rPr>
                <w:rFonts w:ascii="Verdana" w:eastAsia="Times New Roman" w:hAnsi="Verdana" w:cs="Times New Roman"/>
                <w:color w:val="000000"/>
                <w:sz w:val="20"/>
                <w:szCs w:val="20"/>
                <w:lang w:eastAsia="ru-RU"/>
              </w:rPr>
              <w:br/>
              <w:t>Ранее для этих целей применялся счет 302 42</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302 96</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иным расходам</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иным выплатам текущего характера физическим лицам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Изменилось назначение счета.</w:t>
            </w:r>
            <w:r w:rsidRPr="003F17B3">
              <w:rPr>
                <w:rFonts w:ascii="Verdana" w:eastAsia="Times New Roman" w:hAnsi="Verdana" w:cs="Times New Roman"/>
                <w:color w:val="000000"/>
                <w:sz w:val="20"/>
                <w:szCs w:val="20"/>
                <w:lang w:eastAsia="ru-RU"/>
              </w:rPr>
              <w:br/>
              <w:t>Соответствует подстатье 296 КОСГУ</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302 97</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иным выплатам текущего характера организациям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297 КОСГУ.</w:t>
            </w:r>
            <w:r w:rsidRPr="003F17B3">
              <w:rPr>
                <w:rFonts w:ascii="Verdana" w:eastAsia="Times New Roman" w:hAnsi="Verdana" w:cs="Times New Roman"/>
                <w:color w:val="000000"/>
                <w:sz w:val="20"/>
                <w:szCs w:val="20"/>
                <w:lang w:eastAsia="ru-RU"/>
              </w:rPr>
              <w:br/>
              <w:t>Ранее для этих целей использовался счет 302 96</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302 98</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иным выплатам капитального характера физическим лицам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298 КОСГУ.</w:t>
            </w:r>
            <w:r w:rsidRPr="003F17B3">
              <w:rPr>
                <w:rFonts w:ascii="Verdana" w:eastAsia="Times New Roman" w:hAnsi="Verdana" w:cs="Times New Roman"/>
                <w:color w:val="000000"/>
                <w:sz w:val="20"/>
                <w:szCs w:val="20"/>
                <w:lang w:eastAsia="ru-RU"/>
              </w:rPr>
              <w:br/>
              <w:t>Ранее для этих целей использовался счет 302 96</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302 99</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иным выплатам капитального характера организациям</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Соответствует подстатье 299 КОСГУ.</w:t>
            </w:r>
            <w:r w:rsidRPr="003F17B3">
              <w:rPr>
                <w:rFonts w:ascii="Verdana" w:eastAsia="Times New Roman" w:hAnsi="Verdana" w:cs="Times New Roman"/>
                <w:color w:val="000000"/>
                <w:sz w:val="20"/>
                <w:szCs w:val="20"/>
                <w:lang w:eastAsia="ru-RU"/>
              </w:rPr>
              <w:br/>
              <w:t>Ранее для этих целей использовался счет 302 96</w:t>
            </w:r>
          </w:p>
        </w:tc>
      </w:tr>
      <w:tr w:rsidR="003F17B3" w:rsidRPr="003F17B3" w:rsidTr="003F17B3">
        <w:tc>
          <w:tcPr>
            <w:tcW w:w="0" w:type="auto"/>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proofErr w:type="spellStart"/>
            <w:r w:rsidRPr="003F17B3">
              <w:rPr>
                <w:rFonts w:ascii="Verdana" w:eastAsia="Times New Roman" w:hAnsi="Verdana" w:cs="Times New Roman"/>
                <w:b/>
                <w:bCs/>
                <w:color w:val="525252"/>
                <w:sz w:val="20"/>
                <w:szCs w:val="20"/>
                <w:lang w:eastAsia="ru-RU"/>
              </w:rPr>
              <w:t>Забалансовые</w:t>
            </w:r>
            <w:proofErr w:type="spellEnd"/>
            <w:r w:rsidRPr="003F17B3">
              <w:rPr>
                <w:rFonts w:ascii="Verdana" w:eastAsia="Times New Roman" w:hAnsi="Verdana" w:cs="Times New Roman"/>
                <w:b/>
                <w:bCs/>
                <w:color w:val="525252"/>
                <w:sz w:val="20"/>
                <w:szCs w:val="20"/>
                <w:lang w:eastAsia="ru-RU"/>
              </w:rPr>
              <w:t xml:space="preserve"> счета</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04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Задолженность неплатежеспособных дебиторов</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Сомнительная задолженность</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счета.</w:t>
            </w:r>
            <w:r w:rsidRPr="003F17B3">
              <w:rPr>
                <w:rFonts w:ascii="Verdana" w:eastAsia="Times New Roman" w:hAnsi="Verdana" w:cs="Times New Roman"/>
                <w:color w:val="000000"/>
                <w:sz w:val="20"/>
                <w:szCs w:val="20"/>
                <w:lang w:eastAsia="ru-RU"/>
              </w:rPr>
              <w:br/>
              <w:t>Содержание счета не изменилось.</w:t>
            </w:r>
            <w:r w:rsidRPr="003F17B3">
              <w:rPr>
                <w:rFonts w:ascii="Verdana" w:eastAsia="Times New Roman" w:hAnsi="Verdana" w:cs="Times New Roman"/>
                <w:color w:val="000000"/>
                <w:sz w:val="20"/>
                <w:szCs w:val="20"/>
                <w:lang w:eastAsia="ru-RU"/>
              </w:rPr>
              <w:br/>
              <w:t>Определение сомнительной задолженности дано в </w:t>
            </w:r>
            <w:hyperlink r:id="rId20" w:anchor="content:71847652:hdoc:1011" w:tgtFrame="_top" w:history="1">
              <w:r w:rsidRPr="003F17B3">
                <w:rPr>
                  <w:rFonts w:ascii="Verdana" w:eastAsia="Times New Roman" w:hAnsi="Verdana" w:cs="Times New Roman"/>
                  <w:color w:val="8D49B6"/>
                  <w:sz w:val="20"/>
                  <w:szCs w:val="20"/>
                  <w:u w:val="single"/>
                  <w:lang w:eastAsia="ru-RU"/>
                </w:rPr>
                <w:t>п. 11 СГС "Доходы"</w:t>
              </w:r>
            </w:hyperlink>
            <w:r w:rsidRPr="003F17B3">
              <w:rPr>
                <w:rFonts w:ascii="Verdana" w:eastAsia="Times New Roman" w:hAnsi="Verdana" w:cs="Times New Roman"/>
                <w:color w:val="000000"/>
                <w:sz w:val="20"/>
                <w:szCs w:val="20"/>
                <w:lang w:eastAsia="ru-RU"/>
              </w:rPr>
              <w:t>, утв. приказом Минфина России от 27.02.2018 № 32н (далее – СГС "Доходы")</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24</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Имущество, переданное в доверительное управление</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Нефинансовые активы, переданные в доверительное управление</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 Уточнено, что счет применяется при передаче только нефинансовых активов, а не любого имущества</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40</w:t>
            </w:r>
          </w:p>
        </w:tc>
        <w:tc>
          <w:tcPr>
            <w:tcW w:w="3568"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Активы в управляющих компаниях</w:t>
            </w:r>
          </w:p>
        </w:tc>
        <w:tc>
          <w:tcPr>
            <w:tcW w:w="3827"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Финансовые активы в управляющих компаниях</w:t>
            </w:r>
          </w:p>
        </w:tc>
        <w:tc>
          <w:tcPr>
            <w:tcW w:w="10676" w:type="dxa"/>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Уточнено, что на счете отражаются только финансовые активы в управляющих компаниях, а не любое имущество</w:t>
            </w:r>
          </w:p>
        </w:tc>
      </w:tr>
    </w:tbl>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Таким образом, в Единый план счетов добавлено 72 новых аналитических счета, исключено 6, изменилось содержание 23 аналитических счетов.</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2" w:name="met2"/>
      <w:bookmarkEnd w:id="2"/>
      <w:r w:rsidRPr="003F17B3">
        <w:rPr>
          <w:rFonts w:ascii="Verdana" w:eastAsia="Times New Roman" w:hAnsi="Verdana" w:cs="Times New Roman"/>
          <w:b/>
          <w:bCs/>
          <w:color w:val="671515"/>
          <w:sz w:val="20"/>
          <w:szCs w:val="20"/>
          <w:lang w:eastAsia="ru-RU"/>
        </w:rPr>
        <w:t>Общие положения Инструкции № 157н</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Изменения связаны с вступлением в силу с 2019 года новых федеральных стандартов бухгалтерского учета для организаций госсектора. Из текста </w:t>
      </w:r>
      <w:hyperlink r:id="rId21" w:anchor="content:12080849:hdoc:2000" w:tgtFrame="_top" w:history="1">
        <w:r w:rsidRPr="003F17B3">
          <w:rPr>
            <w:rFonts w:ascii="Verdana" w:eastAsia="Times New Roman" w:hAnsi="Verdana" w:cs="Times New Roman"/>
            <w:color w:val="8D49B6"/>
            <w:sz w:val="20"/>
            <w:szCs w:val="20"/>
            <w:u w:val="single"/>
            <w:lang w:eastAsia="ru-RU"/>
          </w:rPr>
          <w:t>Инструкции № 157н</w:t>
        </w:r>
      </w:hyperlink>
      <w:r w:rsidRPr="003F17B3">
        <w:rPr>
          <w:rFonts w:ascii="Verdana" w:eastAsia="Times New Roman" w:hAnsi="Verdana" w:cs="Times New Roman"/>
          <w:color w:val="000000"/>
          <w:sz w:val="20"/>
          <w:szCs w:val="20"/>
          <w:lang w:eastAsia="ru-RU"/>
        </w:rPr>
        <w:t> исключены положения, которые теперь регулируются стандартами, и сделана ссылка на эти нормативные документы.</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tbl>
      <w:tblPr>
        <w:tblW w:w="19155" w:type="dxa"/>
        <w:tblInd w:w="160" w:type="dxa"/>
        <w:tblBorders>
          <w:top w:val="single" w:sz="6" w:space="0" w:color="C3B9B9"/>
          <w:left w:val="single" w:sz="6" w:space="0" w:color="C3B9B9"/>
          <w:bottom w:val="single" w:sz="6" w:space="0" w:color="C3B9B9"/>
          <w:right w:val="single" w:sz="6" w:space="0" w:color="C3B9B9"/>
        </w:tblBorders>
        <w:tblCellMar>
          <w:top w:w="15" w:type="dxa"/>
          <w:left w:w="15" w:type="dxa"/>
          <w:bottom w:w="15" w:type="dxa"/>
          <w:right w:w="15" w:type="dxa"/>
        </w:tblCellMar>
        <w:tblLook w:val="04A0" w:firstRow="1" w:lastRow="0" w:firstColumn="1" w:lastColumn="0" w:noHBand="0" w:noVBand="1"/>
      </w:tblPr>
      <w:tblGrid>
        <w:gridCol w:w="2445"/>
        <w:gridCol w:w="4375"/>
        <w:gridCol w:w="12335"/>
      </w:tblGrid>
      <w:tr w:rsidR="003F17B3" w:rsidRPr="003F17B3" w:rsidTr="003F17B3">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lastRenderedPageBreak/>
              <w:t>Номер пункта Инструкции № 157н</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Содержание пункта</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Характер изменений</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Передача ведения бухгалтерского учета и составления отчетности</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Уточнено, что полномочия по ведению бухгалтерского учета и составлению отчетности могут быть переданы другому учреждению (централизованной бухгалтерии). Ранее пункт подразумевал, что эти полномочия можно передать иной организации. В действующей редакции упоминание иных организаций исключено.</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Учетная политика</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Исключены все положения, которые касались формирования учетной политики. Сделана ссылка на федеральный стандарт "Учетная политика, оценочные значения и ошибки", утв. приказом Минфина России </w:t>
            </w:r>
            <w:hyperlink r:id="rId22" w:anchor="content:71847650:hdoc" w:tgtFrame="_top" w:history="1">
              <w:r w:rsidRPr="003F17B3">
                <w:rPr>
                  <w:rFonts w:ascii="Verdana" w:eastAsia="Times New Roman" w:hAnsi="Verdana" w:cs="Times New Roman"/>
                  <w:color w:val="8D49B6"/>
                  <w:sz w:val="20"/>
                  <w:szCs w:val="20"/>
                  <w:u w:val="single"/>
                  <w:lang w:eastAsia="ru-RU"/>
                </w:rPr>
                <w:t>от 30.12.2017 № 274н</w:t>
              </w:r>
            </w:hyperlink>
            <w:r w:rsidRPr="003F17B3">
              <w:rPr>
                <w:rFonts w:ascii="Verdana" w:eastAsia="Times New Roman" w:hAnsi="Verdana" w:cs="Times New Roman"/>
                <w:color w:val="000000"/>
                <w:sz w:val="20"/>
                <w:szCs w:val="20"/>
                <w:lang w:eastAsia="ru-RU"/>
              </w:rPr>
              <w:t> (далее – СГС "Учетная политика").</w:t>
            </w:r>
            <w:r w:rsidRPr="003F17B3">
              <w:rPr>
                <w:rFonts w:ascii="Verdana" w:eastAsia="Times New Roman" w:hAnsi="Verdana" w:cs="Times New Roman"/>
                <w:color w:val="000000"/>
                <w:sz w:val="20"/>
                <w:szCs w:val="20"/>
                <w:lang w:eastAsia="ru-RU"/>
              </w:rPr>
              <w:br/>
              <w:t>С 2019 года при составлении учетной политики необходимо руководствоваться положениями этого стандарта, а также методическими рекомендациями по его применению (доведены письмом Минфина России </w:t>
            </w:r>
            <w:hyperlink r:id="rId23" w:anchor="content:71969292:hdoc" w:tgtFrame="_top" w:history="1">
              <w:r w:rsidRPr="003F17B3">
                <w:rPr>
                  <w:rFonts w:ascii="Verdana" w:eastAsia="Times New Roman" w:hAnsi="Verdana" w:cs="Times New Roman"/>
                  <w:color w:val="8D49B6"/>
                  <w:sz w:val="20"/>
                  <w:szCs w:val="20"/>
                  <w:u w:val="single"/>
                  <w:lang w:eastAsia="ru-RU"/>
                </w:rPr>
                <w:t>от 31.08.2018 № 02-06-07/62480</w:t>
              </w:r>
            </w:hyperlink>
            <w:r w:rsidRPr="003F17B3">
              <w:rPr>
                <w:rFonts w:ascii="Verdana" w:eastAsia="Times New Roman" w:hAnsi="Verdana" w:cs="Times New Roman"/>
                <w:color w:val="000000"/>
                <w:sz w:val="20"/>
                <w:szCs w:val="20"/>
                <w:lang w:eastAsia="ru-RU"/>
              </w:rPr>
              <w:t>)</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Пересчет в рубли объектов учета, стоимость которых выражена в иностранной валюте</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 порядок пересчета. Сделана ссылка на федеральный стандарт "Влияние изменений курсов иностранных валют", утв. приказом Минфина России </w:t>
            </w:r>
            <w:hyperlink r:id="rId24" w:anchor="content:71878914:hdoc" w:tgtFrame="_top" w:history="1">
              <w:r w:rsidRPr="003F17B3">
                <w:rPr>
                  <w:rFonts w:ascii="Verdana" w:eastAsia="Times New Roman" w:hAnsi="Verdana" w:cs="Times New Roman"/>
                  <w:color w:val="8D49B6"/>
                  <w:sz w:val="20"/>
                  <w:szCs w:val="20"/>
                  <w:u w:val="single"/>
                  <w:lang w:eastAsia="ru-RU"/>
                </w:rPr>
                <w:t>от 30.05.2018 № 122н</w:t>
              </w:r>
            </w:hyperlink>
            <w:r w:rsidRPr="003F17B3">
              <w:rPr>
                <w:rFonts w:ascii="Verdana" w:eastAsia="Times New Roman" w:hAnsi="Verdana" w:cs="Times New Roman"/>
                <w:color w:val="000000"/>
                <w:sz w:val="20"/>
                <w:szCs w:val="20"/>
                <w:lang w:eastAsia="ru-RU"/>
              </w:rPr>
              <w:t>.</w:t>
            </w:r>
            <w:r w:rsidRPr="003F17B3">
              <w:rPr>
                <w:rFonts w:ascii="Verdana" w:eastAsia="Times New Roman" w:hAnsi="Verdana" w:cs="Times New Roman"/>
                <w:color w:val="000000"/>
                <w:sz w:val="20"/>
                <w:szCs w:val="20"/>
                <w:lang w:eastAsia="ru-RU"/>
              </w:rPr>
              <w:br/>
              <w:t>С 2019 года при совершении операций с объектами учета, стоимость которых выражена в иностранной валюте, необходимо руководствоваться положениями этого стандарта</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Исправление ошибок в учете</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Исключен порядок исправления ошибок в учете. Сделана ссылка на СГС "Учетная политика</w:t>
            </w:r>
            <w:proofErr w:type="gramStart"/>
            <w:r w:rsidRPr="003F17B3">
              <w:rPr>
                <w:rFonts w:ascii="Verdana" w:eastAsia="Times New Roman" w:hAnsi="Verdana" w:cs="Times New Roman"/>
                <w:color w:val="000000"/>
                <w:sz w:val="20"/>
                <w:szCs w:val="20"/>
                <w:lang w:eastAsia="ru-RU"/>
              </w:rPr>
              <w:t>".</w:t>
            </w:r>
            <w:r w:rsidRPr="003F17B3">
              <w:rPr>
                <w:rFonts w:ascii="Verdana" w:eastAsia="Times New Roman" w:hAnsi="Verdana" w:cs="Times New Roman"/>
                <w:color w:val="000000"/>
                <w:sz w:val="20"/>
                <w:szCs w:val="20"/>
                <w:lang w:eastAsia="ru-RU"/>
              </w:rPr>
              <w:br/>
              <w:t>С</w:t>
            </w:r>
            <w:proofErr w:type="gramEnd"/>
            <w:r w:rsidRPr="003F17B3">
              <w:rPr>
                <w:rFonts w:ascii="Verdana" w:eastAsia="Times New Roman" w:hAnsi="Verdana" w:cs="Times New Roman"/>
                <w:color w:val="000000"/>
                <w:sz w:val="20"/>
                <w:szCs w:val="20"/>
                <w:lang w:eastAsia="ru-RU"/>
              </w:rPr>
              <w:t xml:space="preserve"> 2019 года при исправлении учетных ошибок необходимо руководствоваться этим стандартом, а также методическими рекомендациями по его применению (доведены письмом Минфина России </w:t>
            </w:r>
            <w:hyperlink r:id="rId25" w:anchor="content:71969292:hdoc" w:tgtFrame="_top" w:history="1">
              <w:r w:rsidRPr="003F17B3">
                <w:rPr>
                  <w:rFonts w:ascii="Verdana" w:eastAsia="Times New Roman" w:hAnsi="Verdana" w:cs="Times New Roman"/>
                  <w:color w:val="8D49B6"/>
                  <w:sz w:val="20"/>
                  <w:szCs w:val="20"/>
                  <w:u w:val="single"/>
                  <w:lang w:eastAsia="ru-RU"/>
                </w:rPr>
                <w:t>от 31.08.2018 № 02-06-07/62480</w:t>
              </w:r>
            </w:hyperlink>
            <w:r w:rsidRPr="003F17B3">
              <w:rPr>
                <w:rFonts w:ascii="Verdana" w:eastAsia="Times New Roman" w:hAnsi="Verdana" w:cs="Times New Roman"/>
                <w:color w:val="000000"/>
                <w:sz w:val="20"/>
                <w:szCs w:val="20"/>
                <w:lang w:eastAsia="ru-RU"/>
              </w:rPr>
              <w:t>).</w:t>
            </w:r>
            <w:r w:rsidRPr="003F17B3">
              <w:rPr>
                <w:rFonts w:ascii="Verdana" w:eastAsia="Times New Roman" w:hAnsi="Verdana" w:cs="Times New Roman"/>
                <w:color w:val="000000"/>
                <w:sz w:val="20"/>
                <w:szCs w:val="20"/>
                <w:lang w:eastAsia="ru-RU"/>
              </w:rPr>
              <w:br/>
              <w:t>Уточнено, что бухгалтерские записи по исправлению ошибок прошлых лет обособляются в отдельном Журнале по прочим операциям с отметкой "Исправление ошибок прошлых лет"</w:t>
            </w:r>
          </w:p>
        </w:tc>
      </w:tr>
    </w:tbl>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3" w:name="met3"/>
      <w:bookmarkEnd w:id="3"/>
      <w:r w:rsidRPr="003F17B3">
        <w:rPr>
          <w:rFonts w:ascii="Verdana" w:eastAsia="Times New Roman" w:hAnsi="Verdana" w:cs="Times New Roman"/>
          <w:b/>
          <w:bCs/>
          <w:color w:val="671515"/>
          <w:sz w:val="20"/>
          <w:szCs w:val="20"/>
          <w:lang w:eastAsia="ru-RU"/>
        </w:rPr>
        <w:t>Нефинансовые активы</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w:t>
      </w:r>
      <w:hyperlink r:id="rId26" w:anchor="content:12080849:hdoc:2077" w:tgtFrame="_top" w:history="1">
        <w:r w:rsidRPr="003F17B3">
          <w:rPr>
            <w:rFonts w:ascii="Verdana" w:eastAsia="Times New Roman" w:hAnsi="Verdana" w:cs="Times New Roman"/>
            <w:color w:val="8D49B6"/>
            <w:sz w:val="20"/>
            <w:szCs w:val="20"/>
            <w:u w:val="single"/>
            <w:lang w:eastAsia="ru-RU"/>
          </w:rPr>
          <w:t>пункт 77 Инструкции</w:t>
        </w:r>
      </w:hyperlink>
      <w:r w:rsidRPr="003F17B3">
        <w:rPr>
          <w:rFonts w:ascii="Verdana" w:eastAsia="Times New Roman" w:hAnsi="Verdana" w:cs="Times New Roman"/>
          <w:color w:val="000000"/>
          <w:sz w:val="20"/>
          <w:szCs w:val="20"/>
          <w:lang w:eastAsia="ru-RU"/>
        </w:rPr>
        <w:t xml:space="preserve"> № 157н внесли техническую правку. Получение (предоставление) прав временного использования объектов непроизведенных активов на балансовых счетах отражать не нужно. Для этого используется </w:t>
      </w:r>
      <w:proofErr w:type="spellStart"/>
      <w:r w:rsidRPr="003F17B3">
        <w:rPr>
          <w:rFonts w:ascii="Verdana" w:eastAsia="Times New Roman" w:hAnsi="Verdana" w:cs="Times New Roman"/>
          <w:color w:val="000000"/>
          <w:sz w:val="20"/>
          <w:szCs w:val="20"/>
          <w:lang w:eastAsia="ru-RU"/>
        </w:rPr>
        <w:t>забалансовый</w:t>
      </w:r>
      <w:proofErr w:type="spellEnd"/>
      <w:r w:rsidRPr="003F17B3">
        <w:rPr>
          <w:rFonts w:ascii="Verdana" w:eastAsia="Times New Roman" w:hAnsi="Verdana" w:cs="Times New Roman"/>
          <w:color w:val="000000"/>
          <w:sz w:val="20"/>
          <w:szCs w:val="20"/>
          <w:lang w:eastAsia="ru-RU"/>
        </w:rPr>
        <w:t xml:space="preserve"> счет 01 "Имущество, полученное в пользование". Однако (в отличие от прежней редакции) сделано исключение из этого правила для случаев, предусмотренных </w:t>
      </w:r>
      <w:hyperlink r:id="rId27" w:anchor="content:12080849:hdoc:2000" w:tgtFrame="_top" w:history="1">
        <w:r w:rsidRPr="003F17B3">
          <w:rPr>
            <w:rFonts w:ascii="Verdana" w:eastAsia="Times New Roman" w:hAnsi="Verdana" w:cs="Times New Roman"/>
            <w:color w:val="8D49B6"/>
            <w:sz w:val="20"/>
            <w:szCs w:val="20"/>
            <w:u w:val="single"/>
            <w:lang w:eastAsia="ru-RU"/>
          </w:rPr>
          <w:t>Инструкцией № 157н</w:t>
        </w:r>
      </w:hyperlink>
      <w:r w:rsidRPr="003F17B3">
        <w:rPr>
          <w:rFonts w:ascii="Verdana" w:eastAsia="Times New Roman" w:hAnsi="Verdana" w:cs="Times New Roman"/>
          <w:color w:val="000000"/>
          <w:sz w:val="20"/>
          <w:szCs w:val="20"/>
          <w:lang w:eastAsia="ru-RU"/>
        </w:rPr>
        <w:t> и федеральными стандартами. В первую очередь необходимо учитывать требования </w:t>
      </w:r>
      <w:hyperlink r:id="rId28" w:anchor="content:71488992:hdoc:1000" w:tgtFrame="_top" w:history="1">
        <w:r w:rsidRPr="003F17B3">
          <w:rPr>
            <w:rFonts w:ascii="Verdana" w:eastAsia="Times New Roman" w:hAnsi="Verdana" w:cs="Times New Roman"/>
            <w:color w:val="8D49B6"/>
            <w:sz w:val="20"/>
            <w:szCs w:val="20"/>
            <w:u w:val="single"/>
            <w:lang w:eastAsia="ru-RU"/>
          </w:rPr>
          <w:t>СГС "Аренда"</w:t>
        </w:r>
      </w:hyperlink>
      <w:r w:rsidRPr="003F17B3">
        <w:rPr>
          <w:rFonts w:ascii="Verdana" w:eastAsia="Times New Roman" w:hAnsi="Verdana" w:cs="Times New Roman"/>
          <w:color w:val="000000"/>
          <w:sz w:val="20"/>
          <w:szCs w:val="20"/>
          <w:lang w:eastAsia="ru-RU"/>
        </w:rPr>
        <w:t>, утв. приказом Минфина России от 31.12.2016 № 258н.</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Уточнено понятие остаточной стоимости амортизируемого имущества (</w:t>
      </w:r>
      <w:hyperlink r:id="rId29" w:anchor="content:12080849:hdoc:2085" w:tgtFrame="_top" w:history="1">
        <w:r w:rsidRPr="003F17B3">
          <w:rPr>
            <w:rFonts w:ascii="Verdana" w:eastAsia="Times New Roman" w:hAnsi="Verdana" w:cs="Times New Roman"/>
            <w:color w:val="8D49B6"/>
            <w:sz w:val="20"/>
            <w:szCs w:val="20"/>
            <w:u w:val="single"/>
            <w:lang w:eastAsia="ru-RU"/>
          </w:rPr>
          <w:t>п. 85 Инструкции</w:t>
        </w:r>
      </w:hyperlink>
      <w:r w:rsidRPr="003F17B3">
        <w:rPr>
          <w:rFonts w:ascii="Verdana" w:eastAsia="Times New Roman" w:hAnsi="Verdana" w:cs="Times New Roman"/>
          <w:color w:val="000000"/>
          <w:sz w:val="20"/>
          <w:szCs w:val="20"/>
          <w:lang w:eastAsia="ru-RU"/>
        </w:rPr>
        <w:t xml:space="preserve"> № 157н). При ее расчете балансовая стоимость объекта уменьшается не только на сумму начисленной амортизации, но и на сумму убытка от обесценения. Также при </w:t>
      </w:r>
      <w:r w:rsidRPr="003F17B3">
        <w:rPr>
          <w:rFonts w:ascii="Verdana" w:eastAsia="Times New Roman" w:hAnsi="Verdana" w:cs="Times New Roman"/>
          <w:color w:val="000000"/>
          <w:sz w:val="20"/>
          <w:szCs w:val="20"/>
          <w:lang w:eastAsia="ru-RU"/>
        </w:rPr>
        <w:lastRenderedPageBreak/>
        <w:t>принятии к учету объекта основных средств, нематериальных активов учитывается не только ранее начисленная сумма амортизации, но и убыток от обесценения.</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 </w:t>
      </w:r>
      <w:hyperlink r:id="rId30" w:anchor="content:12080849:hdoc:2089" w:tgtFrame="_top" w:history="1">
        <w:r w:rsidRPr="003F17B3">
          <w:rPr>
            <w:rFonts w:ascii="Verdana" w:eastAsia="Times New Roman" w:hAnsi="Verdana" w:cs="Times New Roman"/>
            <w:color w:val="8D49B6"/>
            <w:sz w:val="20"/>
            <w:szCs w:val="20"/>
            <w:u w:val="single"/>
            <w:lang w:eastAsia="ru-RU"/>
          </w:rPr>
          <w:t>пункт 89 Инструкции</w:t>
        </w:r>
      </w:hyperlink>
      <w:r w:rsidRPr="003F17B3">
        <w:rPr>
          <w:rFonts w:ascii="Verdana" w:eastAsia="Times New Roman" w:hAnsi="Verdana" w:cs="Times New Roman"/>
          <w:color w:val="000000"/>
          <w:sz w:val="20"/>
          <w:szCs w:val="20"/>
          <w:lang w:eastAsia="ru-RU"/>
        </w:rPr>
        <w:t> № 157н. Из описания счетов для учета амортизации нефинансовых активов исключена фраза о том, что объекты должны находиться на праве оперативного управления. На балансе могут быть и амортизироваться также активы в финансовой аренде (лизинге).</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описание счетов для учета амортизации добавлен аналитический код группы синтетического счета 40 по объектам операционной аренды (праву пользования активами) и соответствующие аналитические коды вида синтетического счета:</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1 "Амортизация прав пользования жилыми помещениями";</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 "Амортизация прав пользования нежилыми помещениями (зданиями и сооружениями)";</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4 "Амортизация прав пользования машинами и оборудованием";</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5 "Амортизация прав пользования транспортными средствами";</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6 "Амортизация прав пользования инвентарем производственным и хозяйственным";</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7 "Амортизация прав пользования биологическими ресурсами";</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8 "Амортизация прав пользования прочими основными средствами";</w:t>
      </w:r>
    </w:p>
    <w:p w:rsidR="003F17B3" w:rsidRPr="003F17B3" w:rsidRDefault="003F17B3" w:rsidP="003F17B3">
      <w:pPr>
        <w:numPr>
          <w:ilvl w:val="0"/>
          <w:numId w:val="3"/>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9 "Амортизация прав пользования непроизведенными активами".</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Для обесценения непроизведенных активов предусмотрена аналитическая группа 60 синтетического счета объекта учета. Соответствующая корректировка внесена в </w:t>
      </w:r>
      <w:hyperlink r:id="rId31" w:anchor="content:12080849:hdoc:21516" w:tgtFrame="_top" w:history="1">
        <w:r w:rsidRPr="003F17B3">
          <w:rPr>
            <w:rFonts w:ascii="Verdana" w:eastAsia="Times New Roman" w:hAnsi="Verdana" w:cs="Times New Roman"/>
            <w:color w:val="8D49B6"/>
            <w:sz w:val="20"/>
            <w:szCs w:val="20"/>
            <w:u w:val="single"/>
            <w:lang w:eastAsia="ru-RU"/>
          </w:rPr>
          <w:t>п. 151.6 Инструкции</w:t>
        </w:r>
      </w:hyperlink>
      <w:r w:rsidRPr="003F17B3">
        <w:rPr>
          <w:rFonts w:ascii="Verdana" w:eastAsia="Times New Roman" w:hAnsi="Verdana" w:cs="Times New Roman"/>
          <w:color w:val="000000"/>
          <w:sz w:val="20"/>
          <w:szCs w:val="20"/>
          <w:lang w:eastAsia="ru-RU"/>
        </w:rPr>
        <w:t> № 157н.</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4" w:name="met4"/>
      <w:bookmarkEnd w:id="4"/>
      <w:r w:rsidRPr="003F17B3">
        <w:rPr>
          <w:rFonts w:ascii="Verdana" w:eastAsia="Times New Roman" w:hAnsi="Verdana" w:cs="Times New Roman"/>
          <w:b/>
          <w:bCs/>
          <w:color w:val="671515"/>
          <w:sz w:val="20"/>
          <w:szCs w:val="20"/>
          <w:lang w:eastAsia="ru-RU"/>
        </w:rPr>
        <w:t>Финансовые активы</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новой редакции </w:t>
      </w:r>
      <w:proofErr w:type="spellStart"/>
      <w:r w:rsidRPr="003F17B3">
        <w:rPr>
          <w:rFonts w:ascii="Verdana" w:eastAsia="Times New Roman" w:hAnsi="Verdana" w:cs="Times New Roman"/>
          <w:color w:val="000000"/>
          <w:sz w:val="20"/>
          <w:szCs w:val="20"/>
          <w:lang w:eastAsia="ru-RU"/>
        </w:rPr>
        <w:fldChar w:fldCharType="begin"/>
      </w:r>
      <w:r w:rsidRPr="003F17B3">
        <w:rPr>
          <w:rFonts w:ascii="Verdana" w:eastAsia="Times New Roman" w:hAnsi="Verdana" w:cs="Times New Roman"/>
          <w:color w:val="000000"/>
          <w:sz w:val="20"/>
          <w:szCs w:val="20"/>
          <w:lang w:eastAsia="ru-RU"/>
        </w:rPr>
        <w:instrText xml:space="preserve"> HYPERLINK "https://its.1c.ru/db/garant" \l "content:12080849:hdoc:2199" \t "_top" </w:instrText>
      </w:r>
      <w:r w:rsidRPr="003F17B3">
        <w:rPr>
          <w:rFonts w:ascii="Verdana" w:eastAsia="Times New Roman" w:hAnsi="Verdana" w:cs="Times New Roman"/>
          <w:color w:val="000000"/>
          <w:sz w:val="20"/>
          <w:szCs w:val="20"/>
          <w:lang w:eastAsia="ru-RU"/>
        </w:rPr>
        <w:fldChar w:fldCharType="separate"/>
      </w:r>
      <w:r w:rsidRPr="003F17B3">
        <w:rPr>
          <w:rFonts w:ascii="Verdana" w:eastAsia="Times New Roman" w:hAnsi="Verdana" w:cs="Times New Roman"/>
          <w:color w:val="8D49B6"/>
          <w:sz w:val="20"/>
          <w:szCs w:val="20"/>
          <w:u w:val="single"/>
          <w:lang w:eastAsia="ru-RU"/>
        </w:rPr>
        <w:t>пп</w:t>
      </w:r>
      <w:proofErr w:type="spellEnd"/>
      <w:r w:rsidRPr="003F17B3">
        <w:rPr>
          <w:rFonts w:ascii="Verdana" w:eastAsia="Times New Roman" w:hAnsi="Verdana" w:cs="Times New Roman"/>
          <w:color w:val="8D49B6"/>
          <w:sz w:val="20"/>
          <w:szCs w:val="20"/>
          <w:u w:val="single"/>
          <w:lang w:eastAsia="ru-RU"/>
        </w:rPr>
        <w:t>. 199</w:t>
      </w:r>
      <w:r w:rsidRPr="003F17B3">
        <w:rPr>
          <w:rFonts w:ascii="Verdana" w:eastAsia="Times New Roman" w:hAnsi="Verdana" w:cs="Times New Roman"/>
          <w:color w:val="000000"/>
          <w:sz w:val="20"/>
          <w:szCs w:val="20"/>
          <w:lang w:eastAsia="ru-RU"/>
        </w:rPr>
        <w:fldChar w:fldCharType="end"/>
      </w:r>
      <w:r w:rsidRPr="003F17B3">
        <w:rPr>
          <w:rFonts w:ascii="Verdana" w:eastAsia="Times New Roman" w:hAnsi="Verdana" w:cs="Times New Roman"/>
          <w:color w:val="000000"/>
          <w:sz w:val="20"/>
          <w:szCs w:val="20"/>
          <w:lang w:eastAsia="ru-RU"/>
        </w:rPr>
        <w:t>, </w:t>
      </w:r>
      <w:hyperlink r:id="rId32" w:anchor="content:12080849:hdoc:2204" w:tgtFrame="_top" w:history="1">
        <w:r w:rsidRPr="003F17B3">
          <w:rPr>
            <w:rFonts w:ascii="Verdana" w:eastAsia="Times New Roman" w:hAnsi="Verdana" w:cs="Times New Roman"/>
            <w:color w:val="8D49B6"/>
            <w:sz w:val="20"/>
            <w:szCs w:val="20"/>
            <w:u w:val="single"/>
            <w:lang w:eastAsia="ru-RU"/>
          </w:rPr>
          <w:t>204</w:t>
        </w:r>
      </w:hyperlink>
      <w:r w:rsidRPr="003F17B3">
        <w:rPr>
          <w:rFonts w:ascii="Verdana" w:eastAsia="Times New Roman" w:hAnsi="Verdana" w:cs="Times New Roman"/>
          <w:color w:val="000000"/>
          <w:sz w:val="20"/>
          <w:szCs w:val="20"/>
          <w:lang w:eastAsia="ru-RU"/>
        </w:rPr>
        <w:t>, </w:t>
      </w:r>
      <w:hyperlink r:id="rId33" w:anchor="content:12080849:hdoc:2217" w:tgtFrame="_top" w:history="1">
        <w:r w:rsidRPr="003F17B3">
          <w:rPr>
            <w:rFonts w:ascii="Verdana" w:eastAsia="Times New Roman" w:hAnsi="Verdana" w:cs="Times New Roman"/>
            <w:color w:val="8D49B6"/>
            <w:sz w:val="20"/>
            <w:szCs w:val="20"/>
            <w:u w:val="single"/>
            <w:lang w:eastAsia="ru-RU"/>
          </w:rPr>
          <w:t>217 Инструкции</w:t>
        </w:r>
      </w:hyperlink>
      <w:r w:rsidRPr="003F17B3">
        <w:rPr>
          <w:rFonts w:ascii="Verdana" w:eastAsia="Times New Roman" w:hAnsi="Verdana" w:cs="Times New Roman"/>
          <w:color w:val="000000"/>
          <w:sz w:val="20"/>
          <w:szCs w:val="20"/>
          <w:lang w:eastAsia="ru-RU"/>
        </w:rPr>
        <w:t> № 157н изменена группировка расчетов по доходам, выданным авансам, расчетов с подотчетными лицами (счета 205 00, 206 00, 208 00):</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tbl>
      <w:tblPr>
        <w:tblW w:w="19155" w:type="dxa"/>
        <w:tblInd w:w="160" w:type="dxa"/>
        <w:tblBorders>
          <w:top w:val="single" w:sz="6" w:space="0" w:color="C3B9B9"/>
          <w:left w:val="single" w:sz="6" w:space="0" w:color="C3B9B9"/>
          <w:bottom w:val="single" w:sz="6" w:space="0" w:color="C3B9B9"/>
          <w:right w:val="single" w:sz="6" w:space="0" w:color="C3B9B9"/>
        </w:tblBorders>
        <w:tblCellMar>
          <w:top w:w="15" w:type="dxa"/>
          <w:left w:w="15" w:type="dxa"/>
          <w:bottom w:w="15" w:type="dxa"/>
          <w:right w:w="15" w:type="dxa"/>
        </w:tblCellMar>
        <w:tblLook w:val="04A0" w:firstRow="1" w:lastRow="0" w:firstColumn="1" w:lastColumn="0" w:noHBand="0" w:noVBand="1"/>
      </w:tblPr>
      <w:tblGrid>
        <w:gridCol w:w="1088"/>
        <w:gridCol w:w="3466"/>
        <w:gridCol w:w="4752"/>
        <w:gridCol w:w="9849"/>
      </w:tblGrid>
      <w:tr w:rsidR="003F17B3" w:rsidRPr="003F17B3" w:rsidTr="003F17B3">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Номер счета</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Наименование в прежней редакции</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Наименование в новой редакции</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Комментарий</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205 10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налоговым доходам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налоговым доходам, таможенным платежам и страховым взносам на обязательное социальное страхование</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счета. Добавлены таможенные платежи и страховые взносы на обязательное социальное страхование</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205 50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поступлениям от бюджетов</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денежным поступлениям текущего характера</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Скорректировано название аналитической группы. Учтены изменения в КОСГУ, где поступления и выбытия делятся на денежную и натуральную форму, а также текущие и капитальные. Кроме того, теперь по этой группе отражаются поступления не только от бюджетов, но и от различных организаций, в </w:t>
            </w:r>
            <w:proofErr w:type="spellStart"/>
            <w:r w:rsidRPr="003F17B3">
              <w:rPr>
                <w:rFonts w:ascii="Verdana" w:eastAsia="Times New Roman" w:hAnsi="Verdana" w:cs="Times New Roman"/>
                <w:color w:val="000000"/>
                <w:sz w:val="20"/>
                <w:szCs w:val="20"/>
                <w:lang w:eastAsia="ru-RU"/>
              </w:rPr>
              <w:t>т.ч</w:t>
            </w:r>
            <w:proofErr w:type="spellEnd"/>
            <w:r w:rsidRPr="003F17B3">
              <w:rPr>
                <w:rFonts w:ascii="Verdana" w:eastAsia="Times New Roman" w:hAnsi="Verdana" w:cs="Times New Roman"/>
                <w:color w:val="000000"/>
                <w:sz w:val="20"/>
                <w:szCs w:val="20"/>
                <w:lang w:eastAsia="ru-RU"/>
              </w:rPr>
              <w:t>. международных</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205 60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страховым взносам на обязательное социальное страхование</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денежным поступлениям капитального характера</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Изменилось назначение аналитической группы. Счет больше не имеет отношения к расчетам по страховым взносам.</w:t>
            </w:r>
            <w:r w:rsidRPr="003F17B3">
              <w:rPr>
                <w:rFonts w:ascii="Verdana" w:eastAsia="Times New Roman" w:hAnsi="Verdana" w:cs="Times New Roman"/>
                <w:color w:val="000000"/>
                <w:sz w:val="20"/>
                <w:szCs w:val="20"/>
                <w:lang w:eastAsia="ru-RU"/>
              </w:rPr>
              <w:br/>
              <w:t>Учтены изменения в КОСГУ, где поступления и выбытия делятся на денежную и натуральную форму, а также текущие и капитальные</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206 40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организациям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текущего характера организациям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счета.</w:t>
            </w:r>
            <w:r w:rsidRPr="003F17B3">
              <w:rPr>
                <w:rFonts w:ascii="Verdana" w:eastAsia="Times New Roman" w:hAnsi="Verdana" w:cs="Times New Roman"/>
                <w:color w:val="000000"/>
                <w:sz w:val="20"/>
                <w:szCs w:val="20"/>
                <w:lang w:eastAsia="ru-RU"/>
              </w:rPr>
              <w:br/>
              <w:t>Учтены изменения в КОСГУ, где поступления и выбытия делятся на денежную и натуральную форму, а также текущие и капитальные</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206 80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авансовым безвозмездным перечислениям капитального характера организациям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Новая аналитическая группа.</w:t>
            </w:r>
            <w:r w:rsidRPr="003F17B3">
              <w:rPr>
                <w:rFonts w:ascii="Verdana" w:eastAsia="Times New Roman" w:hAnsi="Verdana" w:cs="Times New Roman"/>
                <w:color w:val="000000"/>
                <w:sz w:val="20"/>
                <w:szCs w:val="20"/>
                <w:lang w:eastAsia="ru-RU"/>
              </w:rPr>
              <w:br/>
              <w:t>Учтены изменения в КОСГУ, где поступления и выбытия делятся на денежную и натуральную форму, а также текущие и капитальные</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208 20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работам, услугам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с подотчетными лицами по оплате работ, услуг</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аналитической группы.</w:t>
            </w:r>
            <w:r w:rsidRPr="003F17B3">
              <w:rPr>
                <w:rFonts w:ascii="Verdana" w:eastAsia="Times New Roman" w:hAnsi="Verdana" w:cs="Times New Roman"/>
                <w:color w:val="000000"/>
                <w:sz w:val="20"/>
                <w:szCs w:val="20"/>
                <w:lang w:eastAsia="ru-RU"/>
              </w:rPr>
              <w:br/>
              <w:t>Содержание счета не изменилось</w:t>
            </w:r>
          </w:p>
        </w:tc>
      </w:tr>
    </w:tbl>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w:t>
      </w:r>
      <w:hyperlink r:id="rId34" w:anchor="content:12080849:hdoc:2199" w:tgtFrame="_top" w:history="1">
        <w:r w:rsidRPr="003F17B3">
          <w:rPr>
            <w:rFonts w:ascii="Verdana" w:eastAsia="Times New Roman" w:hAnsi="Verdana" w:cs="Times New Roman"/>
            <w:color w:val="8D49B6"/>
            <w:sz w:val="20"/>
            <w:szCs w:val="20"/>
            <w:u w:val="single"/>
            <w:lang w:eastAsia="ru-RU"/>
          </w:rPr>
          <w:t>пунктах 199</w:t>
        </w:r>
      </w:hyperlink>
      <w:r w:rsidRPr="003F17B3">
        <w:rPr>
          <w:rFonts w:ascii="Verdana" w:eastAsia="Times New Roman" w:hAnsi="Verdana" w:cs="Times New Roman"/>
          <w:color w:val="000000"/>
          <w:sz w:val="20"/>
          <w:szCs w:val="20"/>
          <w:lang w:eastAsia="ru-RU"/>
        </w:rPr>
        <w:t>, </w:t>
      </w:r>
      <w:hyperlink r:id="rId35" w:anchor="content:12080849:hdoc:2204" w:tgtFrame="_top" w:history="1">
        <w:r w:rsidRPr="003F17B3">
          <w:rPr>
            <w:rFonts w:ascii="Verdana" w:eastAsia="Times New Roman" w:hAnsi="Verdana" w:cs="Times New Roman"/>
            <w:color w:val="8D49B6"/>
            <w:sz w:val="20"/>
            <w:szCs w:val="20"/>
            <w:u w:val="single"/>
            <w:lang w:eastAsia="ru-RU"/>
          </w:rPr>
          <w:t>204</w:t>
        </w:r>
      </w:hyperlink>
      <w:r w:rsidRPr="003F17B3">
        <w:rPr>
          <w:rFonts w:ascii="Verdana" w:eastAsia="Times New Roman" w:hAnsi="Verdana" w:cs="Times New Roman"/>
          <w:color w:val="000000"/>
          <w:sz w:val="20"/>
          <w:szCs w:val="20"/>
          <w:lang w:eastAsia="ru-RU"/>
        </w:rPr>
        <w:t>, </w:t>
      </w:r>
      <w:hyperlink r:id="rId36" w:anchor="content:12080849:hdoc:2217" w:tgtFrame="_top" w:history="1">
        <w:r w:rsidRPr="003F17B3">
          <w:rPr>
            <w:rFonts w:ascii="Verdana" w:eastAsia="Times New Roman" w:hAnsi="Verdana" w:cs="Times New Roman"/>
            <w:color w:val="8D49B6"/>
            <w:sz w:val="20"/>
            <w:szCs w:val="20"/>
            <w:u w:val="single"/>
            <w:lang w:eastAsia="ru-RU"/>
          </w:rPr>
          <w:t>217</w:t>
        </w:r>
      </w:hyperlink>
      <w:r w:rsidRPr="003F17B3">
        <w:rPr>
          <w:rFonts w:ascii="Verdana" w:eastAsia="Times New Roman" w:hAnsi="Verdana" w:cs="Times New Roman"/>
          <w:color w:val="000000"/>
          <w:sz w:val="20"/>
          <w:szCs w:val="20"/>
          <w:lang w:eastAsia="ru-RU"/>
        </w:rPr>
        <w:t>, </w:t>
      </w:r>
      <w:hyperlink r:id="rId37" w:anchor="content:12080849:hdoc:2221" w:tgtFrame="_top" w:history="1">
        <w:r w:rsidRPr="003F17B3">
          <w:rPr>
            <w:rFonts w:ascii="Verdana" w:eastAsia="Times New Roman" w:hAnsi="Verdana" w:cs="Times New Roman"/>
            <w:color w:val="8D49B6"/>
            <w:sz w:val="20"/>
            <w:szCs w:val="20"/>
            <w:u w:val="single"/>
            <w:lang w:eastAsia="ru-RU"/>
          </w:rPr>
          <w:t>221</w:t>
        </w:r>
      </w:hyperlink>
      <w:r w:rsidRPr="003F17B3">
        <w:rPr>
          <w:rFonts w:ascii="Verdana" w:eastAsia="Times New Roman" w:hAnsi="Verdana" w:cs="Times New Roman"/>
          <w:color w:val="000000"/>
          <w:sz w:val="20"/>
          <w:szCs w:val="20"/>
          <w:lang w:eastAsia="ru-RU"/>
        </w:rPr>
        <w:t> сделано важное уточнение, что в номерах счетов аналитического учета счетов 205 00, 206 00, 208 00, 209 00 указываются:</w:t>
      </w:r>
    </w:p>
    <w:p w:rsidR="003F17B3" w:rsidRPr="003F17B3" w:rsidRDefault="003F17B3" w:rsidP="003F17B3">
      <w:pPr>
        <w:numPr>
          <w:ilvl w:val="0"/>
          <w:numId w:val="4"/>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разрядах 1 – 17 – соответствующий код (составная часть кода) бюджетной классификации;</w:t>
      </w:r>
    </w:p>
    <w:p w:rsidR="003F17B3" w:rsidRPr="003F17B3" w:rsidRDefault="003F17B3" w:rsidP="003F17B3">
      <w:pPr>
        <w:numPr>
          <w:ilvl w:val="0"/>
          <w:numId w:val="4"/>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разрядах 24 – 26 – подстатья КОСГУ согласно </w:t>
      </w:r>
      <w:hyperlink r:id="rId38" w:anchor="content:71735192:hdoc:1000" w:tgtFrame="_top" w:history="1">
        <w:r w:rsidRPr="003F17B3">
          <w:rPr>
            <w:rFonts w:ascii="Verdana" w:eastAsia="Times New Roman" w:hAnsi="Verdana" w:cs="Times New Roman"/>
            <w:color w:val="8D49B6"/>
            <w:sz w:val="20"/>
            <w:szCs w:val="20"/>
            <w:u w:val="single"/>
            <w:lang w:eastAsia="ru-RU"/>
          </w:rPr>
          <w:t>Порядку № 209н</w:t>
        </w:r>
      </w:hyperlink>
      <w:r w:rsidRPr="003F17B3">
        <w:rPr>
          <w:rFonts w:ascii="Verdana" w:eastAsia="Times New Roman" w:hAnsi="Verdana" w:cs="Times New Roman"/>
          <w:color w:val="000000"/>
          <w:sz w:val="20"/>
          <w:szCs w:val="20"/>
          <w:lang w:eastAsia="ru-RU"/>
        </w:rPr>
        <w:t>, которая соответствует экономической сущности факта хозяйственной жизни (объекту бухгалтерского учета).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hyperlink r:id="rId39" w:anchor="content:71735192:hdoc:1000" w:tgtFrame="_top" w:history="1">
        <w:r w:rsidRPr="003F17B3">
          <w:rPr>
            <w:rFonts w:ascii="Verdana" w:eastAsia="Times New Roman" w:hAnsi="Verdana" w:cs="Times New Roman"/>
            <w:color w:val="8D49B6"/>
            <w:sz w:val="20"/>
            <w:szCs w:val="20"/>
            <w:u w:val="single"/>
            <w:lang w:eastAsia="ru-RU"/>
          </w:rPr>
          <w:t>Порядком № 209н</w:t>
        </w:r>
      </w:hyperlink>
      <w:r w:rsidRPr="003F17B3">
        <w:rPr>
          <w:rFonts w:ascii="Verdana" w:eastAsia="Times New Roman" w:hAnsi="Verdana" w:cs="Times New Roman"/>
          <w:color w:val="000000"/>
          <w:sz w:val="20"/>
          <w:szCs w:val="20"/>
          <w:lang w:eastAsia="ru-RU"/>
        </w:rPr>
        <w:t> предусмотрена детализация статей 560 "Увеличение прочей дебиторской задолженности" и 660 "Уменьшение прочей дебиторской задолженности" КОСГУ подстатьями в зависимости от контрагента. Следовательно, в разрядах 24 – 26 номеров счетов 205 00, 206 00, 208 00, 209 00 необходимо ставить соответствующую подстатью КОСГУ.</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hyperlink r:id="rId40" w:anchor="content:12080849:hdoc:2204" w:tgtFrame="_top" w:history="1">
        <w:r w:rsidRPr="003F17B3">
          <w:rPr>
            <w:rFonts w:ascii="Verdana" w:eastAsia="Times New Roman" w:hAnsi="Verdana" w:cs="Times New Roman"/>
            <w:color w:val="8D49B6"/>
            <w:sz w:val="20"/>
            <w:szCs w:val="20"/>
            <w:u w:val="single"/>
            <w:lang w:eastAsia="ru-RU"/>
          </w:rPr>
          <w:t>Пунктом 204 Инструкции</w:t>
        </w:r>
      </w:hyperlink>
      <w:r w:rsidRPr="003F17B3">
        <w:rPr>
          <w:rFonts w:ascii="Verdana" w:eastAsia="Times New Roman" w:hAnsi="Verdana" w:cs="Times New Roman"/>
          <w:color w:val="000000"/>
          <w:sz w:val="20"/>
          <w:szCs w:val="20"/>
          <w:lang w:eastAsia="ru-RU"/>
        </w:rPr>
        <w:t> № 157н учреждениям предоставлено право устанавливать в составе рабочего плана счетов дополнительную группировку расчетов по видам доходов (поступлений) – дополнительные аналитические коды номеров счетов бухгалтерского учета. Это уточнение сделано в описании счета 206 00 "Расчеты по выданным авансам". Ранее в этом пункте говорилось о дополнительной группировке расчетов по авансовым перечислениям в разрезе видов расходов (выбытий).</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5" w:name="met5"/>
      <w:bookmarkEnd w:id="5"/>
      <w:r w:rsidRPr="003F17B3">
        <w:rPr>
          <w:rFonts w:ascii="Verdana" w:eastAsia="Times New Roman" w:hAnsi="Verdana" w:cs="Times New Roman"/>
          <w:b/>
          <w:bCs/>
          <w:color w:val="671515"/>
          <w:sz w:val="20"/>
          <w:szCs w:val="20"/>
          <w:lang w:eastAsia="ru-RU"/>
        </w:rPr>
        <w:t>Обязательства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новой редакции </w:t>
      </w:r>
      <w:hyperlink r:id="rId41" w:anchor="content:12080849:hdoc:2256" w:tgtFrame="_top" w:history="1">
        <w:r w:rsidRPr="003F17B3">
          <w:rPr>
            <w:rFonts w:ascii="Verdana" w:eastAsia="Times New Roman" w:hAnsi="Verdana" w:cs="Times New Roman"/>
            <w:color w:val="8D49B6"/>
            <w:sz w:val="20"/>
            <w:szCs w:val="20"/>
            <w:u w:val="single"/>
            <w:lang w:eastAsia="ru-RU"/>
          </w:rPr>
          <w:t>п. 256 Инструкции</w:t>
        </w:r>
      </w:hyperlink>
      <w:r w:rsidRPr="003F17B3">
        <w:rPr>
          <w:rFonts w:ascii="Verdana" w:eastAsia="Times New Roman" w:hAnsi="Verdana" w:cs="Times New Roman"/>
          <w:color w:val="000000"/>
          <w:sz w:val="20"/>
          <w:szCs w:val="20"/>
          <w:lang w:eastAsia="ru-RU"/>
        </w:rPr>
        <w:t> № 157н изменена группировка расчетов по принятым обязательствам (счет 302 00):</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tbl>
      <w:tblPr>
        <w:tblW w:w="19155" w:type="dxa"/>
        <w:tblInd w:w="160" w:type="dxa"/>
        <w:tblBorders>
          <w:top w:val="single" w:sz="6" w:space="0" w:color="C3B9B9"/>
          <w:left w:val="single" w:sz="6" w:space="0" w:color="C3B9B9"/>
          <w:bottom w:val="single" w:sz="6" w:space="0" w:color="C3B9B9"/>
          <w:right w:val="single" w:sz="6" w:space="0" w:color="C3B9B9"/>
        </w:tblBorders>
        <w:tblCellMar>
          <w:top w:w="15" w:type="dxa"/>
          <w:left w:w="15" w:type="dxa"/>
          <w:bottom w:w="15" w:type="dxa"/>
          <w:right w:w="15" w:type="dxa"/>
        </w:tblCellMar>
        <w:tblLook w:val="04A0" w:firstRow="1" w:lastRow="0" w:firstColumn="1" w:lastColumn="0" w:noHBand="0" w:noVBand="1"/>
      </w:tblPr>
      <w:tblGrid>
        <w:gridCol w:w="1235"/>
        <w:gridCol w:w="4878"/>
        <w:gridCol w:w="5185"/>
        <w:gridCol w:w="7857"/>
      </w:tblGrid>
      <w:tr w:rsidR="003F17B3" w:rsidRPr="003F17B3" w:rsidTr="003F17B3">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Номер счета</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Наименование в прежней редакции</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Наименование в новой редакции</w:t>
            </w:r>
          </w:p>
        </w:tc>
        <w:tc>
          <w:tcPr>
            <w:tcW w:w="0" w:type="auto"/>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3F17B3" w:rsidRPr="003F17B3" w:rsidRDefault="003F17B3" w:rsidP="003F17B3">
            <w:pPr>
              <w:spacing w:before="60" w:after="60" w:line="240" w:lineRule="auto"/>
              <w:jc w:val="center"/>
              <w:rPr>
                <w:rFonts w:ascii="Verdana" w:eastAsia="Times New Roman" w:hAnsi="Verdana" w:cs="Times New Roman"/>
                <w:b/>
                <w:bCs/>
                <w:color w:val="525252"/>
                <w:sz w:val="20"/>
                <w:szCs w:val="20"/>
                <w:lang w:eastAsia="ru-RU"/>
              </w:rPr>
            </w:pPr>
            <w:r w:rsidRPr="003F17B3">
              <w:rPr>
                <w:rFonts w:ascii="Verdana" w:eastAsia="Times New Roman" w:hAnsi="Verdana" w:cs="Times New Roman"/>
                <w:b/>
                <w:bCs/>
                <w:color w:val="525252"/>
                <w:sz w:val="20"/>
                <w:szCs w:val="20"/>
                <w:lang w:eastAsia="ru-RU"/>
              </w:rPr>
              <w:t>Комментарий</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302 40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организациям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текущего характера организациям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Изменились название и содержание аналитической группы синтетического счета.</w:t>
            </w:r>
            <w:r w:rsidRPr="003F17B3">
              <w:rPr>
                <w:rFonts w:ascii="Verdana" w:eastAsia="Times New Roman" w:hAnsi="Verdana" w:cs="Times New Roman"/>
                <w:color w:val="000000"/>
                <w:sz w:val="20"/>
                <w:szCs w:val="20"/>
                <w:lang w:eastAsia="ru-RU"/>
              </w:rPr>
              <w:br/>
              <w:t>Учтены изменения в КОСГУ, где поступления и выбытия делятся на денежную и натуральную форму, а также текущие и капитальные</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302 70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приобретению ценных бумаг и по иным финансовым вложениям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приобретению финансовых активов</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название аналитической группы синтетического счета. Ее содержание не изменилось.</w:t>
            </w:r>
          </w:p>
        </w:tc>
      </w:tr>
      <w:tr w:rsidR="003F17B3" w:rsidRPr="003F17B3" w:rsidTr="003F17B3">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302 80</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Расчеты по безвозмездным перечислениям капитального характера организациям</w:t>
            </w:r>
          </w:p>
        </w:tc>
        <w:tc>
          <w:tcPr>
            <w:tcW w:w="0" w:type="auto"/>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3F17B3" w:rsidRPr="003F17B3" w:rsidRDefault="003F17B3" w:rsidP="003F17B3">
            <w:pPr>
              <w:spacing w:before="60" w:after="60" w:line="240" w:lineRule="auto"/>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Новый счет.</w:t>
            </w:r>
            <w:r w:rsidRPr="003F17B3">
              <w:rPr>
                <w:rFonts w:ascii="Verdana" w:eastAsia="Times New Roman" w:hAnsi="Verdana" w:cs="Times New Roman"/>
                <w:color w:val="000000"/>
                <w:sz w:val="20"/>
                <w:szCs w:val="20"/>
                <w:lang w:eastAsia="ru-RU"/>
              </w:rPr>
              <w:br/>
              <w:t>Учтены изменения в КОСГУ, где поступления и выбытия делятся на денежную и натуральную форму, а также текущие и капитальные</w:t>
            </w:r>
          </w:p>
        </w:tc>
      </w:tr>
    </w:tbl>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w:t>
      </w:r>
      <w:hyperlink r:id="rId42" w:anchor="content:12080849:hdoc:2256" w:tgtFrame="_top" w:history="1">
        <w:r w:rsidRPr="003F17B3">
          <w:rPr>
            <w:rFonts w:ascii="Verdana" w:eastAsia="Times New Roman" w:hAnsi="Verdana" w:cs="Times New Roman"/>
            <w:color w:val="8D49B6"/>
            <w:sz w:val="20"/>
            <w:szCs w:val="20"/>
            <w:u w:val="single"/>
            <w:lang w:eastAsia="ru-RU"/>
          </w:rPr>
          <w:t>пункте 256 Инструкции</w:t>
        </w:r>
      </w:hyperlink>
      <w:r w:rsidRPr="003F17B3">
        <w:rPr>
          <w:rFonts w:ascii="Verdana" w:eastAsia="Times New Roman" w:hAnsi="Verdana" w:cs="Times New Roman"/>
          <w:color w:val="000000"/>
          <w:sz w:val="20"/>
          <w:szCs w:val="20"/>
          <w:lang w:eastAsia="ru-RU"/>
        </w:rPr>
        <w:t> № 157н сделано важное уточнение, что в номерах счетов аналитического учета счета 302 00 указываются:</w:t>
      </w:r>
    </w:p>
    <w:p w:rsidR="003F17B3" w:rsidRPr="003F17B3" w:rsidRDefault="003F17B3" w:rsidP="003F17B3">
      <w:pPr>
        <w:numPr>
          <w:ilvl w:val="0"/>
          <w:numId w:val="5"/>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разрядах 1 – 17 – соответствующий код (составная часть кода) бюджетной классификации;</w:t>
      </w:r>
    </w:p>
    <w:p w:rsidR="003F17B3" w:rsidRPr="003F17B3" w:rsidRDefault="003F17B3" w:rsidP="003F17B3">
      <w:pPr>
        <w:numPr>
          <w:ilvl w:val="0"/>
          <w:numId w:val="5"/>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разрядах 24 – 26 – подстатья КОСГУ согласно </w:t>
      </w:r>
      <w:hyperlink r:id="rId43" w:anchor="content:71735192:hdoc:1000" w:tgtFrame="_top" w:history="1">
        <w:r w:rsidRPr="003F17B3">
          <w:rPr>
            <w:rFonts w:ascii="Verdana" w:eastAsia="Times New Roman" w:hAnsi="Verdana" w:cs="Times New Roman"/>
            <w:color w:val="8D49B6"/>
            <w:sz w:val="20"/>
            <w:szCs w:val="20"/>
            <w:u w:val="single"/>
            <w:lang w:eastAsia="ru-RU"/>
          </w:rPr>
          <w:t>Порядку № 209н</w:t>
        </w:r>
      </w:hyperlink>
      <w:r w:rsidRPr="003F17B3">
        <w:rPr>
          <w:rFonts w:ascii="Verdana" w:eastAsia="Times New Roman" w:hAnsi="Verdana" w:cs="Times New Roman"/>
          <w:color w:val="000000"/>
          <w:sz w:val="20"/>
          <w:szCs w:val="20"/>
          <w:lang w:eastAsia="ru-RU"/>
        </w:rPr>
        <w:t>, которая соответствует экономической сущности факта хозяйственной жизни (объекту бухгалтерского учета).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hyperlink r:id="rId44" w:anchor="content:71735192:hdoc:1000" w:tgtFrame="_top" w:history="1">
        <w:r w:rsidRPr="003F17B3">
          <w:rPr>
            <w:rFonts w:ascii="Verdana" w:eastAsia="Times New Roman" w:hAnsi="Verdana" w:cs="Times New Roman"/>
            <w:color w:val="8D49B6"/>
            <w:sz w:val="20"/>
            <w:szCs w:val="20"/>
            <w:u w:val="single"/>
            <w:lang w:eastAsia="ru-RU"/>
          </w:rPr>
          <w:t>Порядком № 209н</w:t>
        </w:r>
      </w:hyperlink>
      <w:r w:rsidRPr="003F17B3">
        <w:rPr>
          <w:rFonts w:ascii="Verdana" w:eastAsia="Times New Roman" w:hAnsi="Verdana" w:cs="Times New Roman"/>
          <w:color w:val="000000"/>
          <w:sz w:val="20"/>
          <w:szCs w:val="20"/>
          <w:lang w:eastAsia="ru-RU"/>
        </w:rPr>
        <w:t> предусмотрена детализация статей 730 "Увеличение прочей кредиторской задолженности" и 830 "Уменьшение прочей кредиторской задолженности" КОСГУ подстатьями в зависимости от контрагента. Следовательно, в разрядах 24 – 26 номера счета 302 00 необходимо ставить соответствующую подстатью КОСГУ.</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w:t>
      </w:r>
      <w:hyperlink r:id="rId45" w:anchor="content:12080849:hdoc:2281" w:tgtFrame="_top" w:history="1">
        <w:r w:rsidRPr="003F17B3">
          <w:rPr>
            <w:rFonts w:ascii="Verdana" w:eastAsia="Times New Roman" w:hAnsi="Verdana" w:cs="Times New Roman"/>
            <w:color w:val="8D49B6"/>
            <w:sz w:val="20"/>
            <w:szCs w:val="20"/>
            <w:u w:val="single"/>
            <w:lang w:eastAsia="ru-RU"/>
          </w:rPr>
          <w:t>пункте 281 Инструкции</w:t>
        </w:r>
      </w:hyperlink>
      <w:r w:rsidRPr="003F17B3">
        <w:rPr>
          <w:rFonts w:ascii="Verdana" w:eastAsia="Times New Roman" w:hAnsi="Verdana" w:cs="Times New Roman"/>
          <w:color w:val="000000"/>
          <w:sz w:val="20"/>
          <w:szCs w:val="20"/>
          <w:lang w:eastAsia="ru-RU"/>
        </w:rPr>
        <w:t> № 157н исправлена техническая неточность. Бухгалтерские записи по ошибкам годов, предшествующих году исправительных записей, которые не отражаются по счету 304 86, должны учитываться на счете 304 96 "Иные расчеты прошлых лет". Ранее был указан счет 304 94, однако он предназначен для учета консолидируемых расчетов иных прошлых лет.</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6" w:name="met6"/>
      <w:bookmarkEnd w:id="6"/>
      <w:r w:rsidRPr="003F17B3">
        <w:rPr>
          <w:rFonts w:ascii="Verdana" w:eastAsia="Times New Roman" w:hAnsi="Verdana" w:cs="Times New Roman"/>
          <w:b/>
          <w:bCs/>
          <w:color w:val="671515"/>
          <w:sz w:val="20"/>
          <w:szCs w:val="20"/>
          <w:lang w:eastAsia="ru-RU"/>
        </w:rPr>
        <w:t>Финансовый результат</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Скорректировано описание счета 401 40 "Доходы будущих периодов" (</w:t>
      </w:r>
      <w:hyperlink r:id="rId46" w:anchor="content:12080849:hdoc:2301" w:tgtFrame="_top" w:history="1">
        <w:r w:rsidRPr="003F17B3">
          <w:rPr>
            <w:rFonts w:ascii="Verdana" w:eastAsia="Times New Roman" w:hAnsi="Verdana" w:cs="Times New Roman"/>
            <w:color w:val="8D49B6"/>
            <w:sz w:val="20"/>
            <w:szCs w:val="20"/>
            <w:u w:val="single"/>
            <w:lang w:eastAsia="ru-RU"/>
          </w:rPr>
          <w:t>п. 301 Инструкции</w:t>
        </w:r>
      </w:hyperlink>
      <w:r w:rsidRPr="003F17B3">
        <w:rPr>
          <w:rFonts w:ascii="Verdana" w:eastAsia="Times New Roman" w:hAnsi="Verdana" w:cs="Times New Roman"/>
          <w:color w:val="000000"/>
          <w:sz w:val="20"/>
          <w:szCs w:val="20"/>
          <w:lang w:eastAsia="ru-RU"/>
        </w:rPr>
        <w:t> № 157н). Сделана ссылка на </w:t>
      </w:r>
      <w:hyperlink r:id="rId47" w:anchor="content:71847652:hdoc:1000" w:tgtFrame="_top" w:history="1">
        <w:r w:rsidRPr="003F17B3">
          <w:rPr>
            <w:rFonts w:ascii="Verdana" w:eastAsia="Times New Roman" w:hAnsi="Verdana" w:cs="Times New Roman"/>
            <w:color w:val="8D49B6"/>
            <w:sz w:val="20"/>
            <w:szCs w:val="20"/>
            <w:u w:val="single"/>
            <w:lang w:eastAsia="ru-RU"/>
          </w:rPr>
          <w:t>СГС "Доходы"</w:t>
        </w:r>
      </w:hyperlink>
      <w:r w:rsidRPr="003F17B3">
        <w:rPr>
          <w:rFonts w:ascii="Verdana" w:eastAsia="Times New Roman" w:hAnsi="Verdana" w:cs="Times New Roman"/>
          <w:color w:val="000000"/>
          <w:sz w:val="20"/>
          <w:szCs w:val="20"/>
          <w:lang w:eastAsia="ru-RU"/>
        </w:rPr>
        <w:t>, утв. приказом Минфина России от 27.02.2018 № 32н, которым необходимо руководствоваться при отражении операций на счете 401 40.</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Примерный перечень доходов будущих периодов дополнен доходами по соглашениям о предоставлении безвозмездных перечислений на условиях предоставления активов (межбюджетных трансфертов, субсидий юридическим лицам, физическим лицам – производителям товаров, работ, услуг, иным физическим лицам).</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то же время из этого перечня исключены доходы по соглашениям:</w:t>
      </w:r>
    </w:p>
    <w:p w:rsidR="003F17B3" w:rsidRPr="003F17B3" w:rsidRDefault="003F17B3" w:rsidP="003F17B3">
      <w:pPr>
        <w:numPr>
          <w:ilvl w:val="0"/>
          <w:numId w:val="6"/>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о предоставлении субсидий в очередном финансовом году (годах, следующих за отчетным), в </w:t>
      </w:r>
      <w:proofErr w:type="spellStart"/>
      <w:r w:rsidRPr="003F17B3">
        <w:rPr>
          <w:rFonts w:ascii="Verdana" w:eastAsia="Times New Roman" w:hAnsi="Verdana" w:cs="Times New Roman"/>
          <w:color w:val="000000"/>
          <w:sz w:val="20"/>
          <w:szCs w:val="20"/>
          <w:lang w:eastAsia="ru-RU"/>
        </w:rPr>
        <w:t>т.ч</w:t>
      </w:r>
      <w:proofErr w:type="spellEnd"/>
      <w:r w:rsidRPr="003F17B3">
        <w:rPr>
          <w:rFonts w:ascii="Verdana" w:eastAsia="Times New Roman" w:hAnsi="Verdana" w:cs="Times New Roman"/>
          <w:color w:val="000000"/>
          <w:sz w:val="20"/>
          <w:szCs w:val="20"/>
          <w:lang w:eastAsia="ru-RU"/>
        </w:rPr>
        <w:t>. на иные цели;</w:t>
      </w:r>
    </w:p>
    <w:p w:rsidR="003F17B3" w:rsidRPr="003F17B3" w:rsidRDefault="003F17B3" w:rsidP="003F17B3">
      <w:pPr>
        <w:numPr>
          <w:ilvl w:val="0"/>
          <w:numId w:val="6"/>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о предоставлении субсидий на капитальные вложения в объекты капитального строительства государственной (муниципальной) собственности и приобретение объектов недвижимости в государственную (муниципальную) собственность.</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Изменения связаны с введением с 01.01.2019 </w:t>
      </w:r>
      <w:hyperlink r:id="rId48" w:anchor="content:71847652:hdoc:1000" w:tgtFrame="_top" w:history="1">
        <w:r w:rsidRPr="003F17B3">
          <w:rPr>
            <w:rFonts w:ascii="Verdana" w:eastAsia="Times New Roman" w:hAnsi="Verdana" w:cs="Times New Roman"/>
            <w:color w:val="8D49B6"/>
            <w:sz w:val="20"/>
            <w:szCs w:val="20"/>
            <w:u w:val="single"/>
            <w:lang w:eastAsia="ru-RU"/>
          </w:rPr>
          <w:t>СГС "Доходы"</w:t>
        </w:r>
      </w:hyperlink>
      <w:r w:rsidRPr="003F17B3">
        <w:rPr>
          <w:rFonts w:ascii="Verdana" w:eastAsia="Times New Roman" w:hAnsi="Verdana" w:cs="Times New Roman"/>
          <w:color w:val="000000"/>
          <w:sz w:val="20"/>
          <w:szCs w:val="20"/>
          <w:lang w:eastAsia="ru-RU"/>
        </w:rPr>
        <w:t>. Доходы от безвозмездных поступлений от бюджетов относятся к необменным операциям (</w:t>
      </w:r>
      <w:hyperlink r:id="rId49" w:anchor="content:71847652:hdoc:1061" w:tgtFrame="_top" w:history="1">
        <w:r w:rsidRPr="003F17B3">
          <w:rPr>
            <w:rFonts w:ascii="Verdana" w:eastAsia="Times New Roman" w:hAnsi="Verdana" w:cs="Times New Roman"/>
            <w:color w:val="8D49B6"/>
            <w:sz w:val="20"/>
            <w:szCs w:val="20"/>
            <w:u w:val="single"/>
            <w:lang w:eastAsia="ru-RU"/>
          </w:rPr>
          <w:t>подп. "а" п. 6 СГС "Доходы"</w:t>
        </w:r>
      </w:hyperlink>
      <w:r w:rsidRPr="003F17B3">
        <w:rPr>
          <w:rFonts w:ascii="Verdana" w:eastAsia="Times New Roman" w:hAnsi="Verdana" w:cs="Times New Roman"/>
          <w:color w:val="000000"/>
          <w:sz w:val="20"/>
          <w:szCs w:val="20"/>
          <w:lang w:eastAsia="ru-RU"/>
        </w:rPr>
        <w:t>). Также в </w:t>
      </w:r>
      <w:hyperlink r:id="rId50" w:anchor="content:71847652:hdoc:1006" w:tgtFrame="_top" w:history="1">
        <w:r w:rsidRPr="003F17B3">
          <w:rPr>
            <w:rFonts w:ascii="Verdana" w:eastAsia="Times New Roman" w:hAnsi="Verdana" w:cs="Times New Roman"/>
            <w:color w:val="8D49B6"/>
            <w:sz w:val="20"/>
            <w:szCs w:val="20"/>
            <w:u w:val="single"/>
            <w:lang w:eastAsia="ru-RU"/>
          </w:rPr>
          <w:t>пункте 6</w:t>
        </w:r>
      </w:hyperlink>
      <w:r w:rsidRPr="003F17B3">
        <w:rPr>
          <w:rFonts w:ascii="Verdana" w:eastAsia="Times New Roman" w:hAnsi="Verdana" w:cs="Times New Roman"/>
          <w:color w:val="000000"/>
          <w:sz w:val="20"/>
          <w:szCs w:val="20"/>
          <w:lang w:eastAsia="ru-RU"/>
        </w:rPr>
        <w:t> стандарта дано разъяснение нового термина "условия при передаче активов". Под ним понимаются условия, которые устанавливает передающая сторона. Будущие экономические выгоды или полезный потенциал, заложенные в передаваемых активах, должны быть использованы получателем по целевому назначению, включая достижение установленных результатов. Если целевые показатели не будут достигнуты, передаваемые активы должны быть полностью или частично возвращены передающей стороне.</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Доходы от безвозмездных поступлений денежных средств (включая субсидии и гранты), предоставленных на условиях при передаче актива, признаются в бухгалтерском учете в момент возникновения права на их получение в составе доходов будущих периодов (</w:t>
      </w:r>
      <w:proofErr w:type="spellStart"/>
      <w:r w:rsidRPr="003F17B3">
        <w:rPr>
          <w:rFonts w:ascii="Verdana" w:eastAsia="Times New Roman" w:hAnsi="Verdana" w:cs="Times New Roman"/>
          <w:color w:val="000000"/>
          <w:sz w:val="20"/>
          <w:szCs w:val="20"/>
          <w:lang w:eastAsia="ru-RU"/>
        </w:rPr>
        <w:fldChar w:fldCharType="begin"/>
      </w:r>
      <w:r w:rsidRPr="003F17B3">
        <w:rPr>
          <w:rFonts w:ascii="Verdana" w:eastAsia="Times New Roman" w:hAnsi="Verdana" w:cs="Times New Roman"/>
          <w:color w:val="000000"/>
          <w:sz w:val="20"/>
          <w:szCs w:val="20"/>
          <w:lang w:eastAsia="ru-RU"/>
        </w:rPr>
        <w:instrText xml:space="preserve"> HYPERLINK "https://its.1c.ru/db/garant" \l "content:71847652:hdoc:1040" \t "_top" </w:instrText>
      </w:r>
      <w:r w:rsidRPr="003F17B3">
        <w:rPr>
          <w:rFonts w:ascii="Verdana" w:eastAsia="Times New Roman" w:hAnsi="Verdana" w:cs="Times New Roman"/>
          <w:color w:val="000000"/>
          <w:sz w:val="20"/>
          <w:szCs w:val="20"/>
          <w:lang w:eastAsia="ru-RU"/>
        </w:rPr>
        <w:fldChar w:fldCharType="separate"/>
      </w:r>
      <w:r w:rsidRPr="003F17B3">
        <w:rPr>
          <w:rFonts w:ascii="Verdana" w:eastAsia="Times New Roman" w:hAnsi="Verdana" w:cs="Times New Roman"/>
          <w:color w:val="8D49B6"/>
          <w:sz w:val="20"/>
          <w:szCs w:val="20"/>
          <w:u w:val="single"/>
          <w:lang w:eastAsia="ru-RU"/>
        </w:rPr>
        <w:t>пп</w:t>
      </w:r>
      <w:proofErr w:type="spellEnd"/>
      <w:r w:rsidRPr="003F17B3">
        <w:rPr>
          <w:rFonts w:ascii="Verdana" w:eastAsia="Times New Roman" w:hAnsi="Verdana" w:cs="Times New Roman"/>
          <w:color w:val="8D49B6"/>
          <w:sz w:val="20"/>
          <w:szCs w:val="20"/>
          <w:u w:val="single"/>
          <w:lang w:eastAsia="ru-RU"/>
        </w:rPr>
        <w:t>. 40</w:t>
      </w:r>
      <w:r w:rsidRPr="003F17B3">
        <w:rPr>
          <w:rFonts w:ascii="Verdana" w:eastAsia="Times New Roman" w:hAnsi="Verdana" w:cs="Times New Roman"/>
          <w:color w:val="000000"/>
          <w:sz w:val="20"/>
          <w:szCs w:val="20"/>
          <w:lang w:eastAsia="ru-RU"/>
        </w:rPr>
        <w:fldChar w:fldCharType="end"/>
      </w:r>
      <w:r w:rsidRPr="003F17B3">
        <w:rPr>
          <w:rFonts w:ascii="Verdana" w:eastAsia="Times New Roman" w:hAnsi="Verdana" w:cs="Times New Roman"/>
          <w:color w:val="000000"/>
          <w:sz w:val="20"/>
          <w:szCs w:val="20"/>
          <w:lang w:eastAsia="ru-RU"/>
        </w:rPr>
        <w:t>, </w:t>
      </w:r>
      <w:hyperlink r:id="rId51" w:anchor="content:71847652:hdoc:1054" w:tgtFrame="_top" w:history="1">
        <w:r w:rsidRPr="003F17B3">
          <w:rPr>
            <w:rFonts w:ascii="Verdana" w:eastAsia="Times New Roman" w:hAnsi="Verdana" w:cs="Times New Roman"/>
            <w:color w:val="8D49B6"/>
            <w:sz w:val="20"/>
            <w:szCs w:val="20"/>
            <w:u w:val="single"/>
            <w:lang w:eastAsia="ru-RU"/>
          </w:rPr>
          <w:t>54 СГС "Доходы"</w:t>
        </w:r>
      </w:hyperlink>
      <w:r w:rsidRPr="003F17B3">
        <w:rPr>
          <w:rFonts w:ascii="Verdana" w:eastAsia="Times New Roman" w:hAnsi="Verdana" w:cs="Times New Roman"/>
          <w:color w:val="000000"/>
          <w:sz w:val="20"/>
          <w:szCs w:val="20"/>
          <w:lang w:eastAsia="ru-RU"/>
        </w:rPr>
        <w:t>). По мере выполнения условий при передаче активов в части, относящейся к отчетному периоду, доходы будущих периодов признаются в учете в составе доходов текущего отчетного периода.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Доходы будущих периодов от субсидий на выполнение государственного (муниципального) задания признаются в бухгалтерском учете в составе доходов от реализации текущего отчетного периода по мере исполнения задания.</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Таким образом, теперь отражение полученных субсидий в составе доходов будущих периодов не связано с датой заключения соглашения (в текущем году на очередной финансовый год). Все субсидии, по которым при их предоставлении установлены условия, учитываются на счете 401 40. Только после выполнения этих условий они включаются в доходы текущего периода.</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7" w:name="met7"/>
      <w:bookmarkEnd w:id="7"/>
      <w:r w:rsidRPr="003F17B3">
        <w:rPr>
          <w:rFonts w:ascii="Verdana" w:eastAsia="Times New Roman" w:hAnsi="Verdana" w:cs="Times New Roman"/>
          <w:b/>
          <w:bCs/>
          <w:color w:val="671515"/>
          <w:sz w:val="20"/>
          <w:szCs w:val="20"/>
          <w:lang w:eastAsia="ru-RU"/>
        </w:rPr>
        <w:t>Санкционирование</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w:t>
      </w:r>
      <w:hyperlink r:id="rId52" w:anchor="content:12080849:hdoc:2308" w:tgtFrame="_top" w:history="1">
        <w:r w:rsidRPr="003F17B3">
          <w:rPr>
            <w:rFonts w:ascii="Verdana" w:eastAsia="Times New Roman" w:hAnsi="Verdana" w:cs="Times New Roman"/>
            <w:color w:val="8D49B6"/>
            <w:sz w:val="20"/>
            <w:szCs w:val="20"/>
            <w:u w:val="single"/>
            <w:lang w:eastAsia="ru-RU"/>
          </w:rPr>
          <w:t>пункте 308 Инструкции</w:t>
        </w:r>
      </w:hyperlink>
      <w:r w:rsidRPr="003F17B3">
        <w:rPr>
          <w:rFonts w:ascii="Verdana" w:eastAsia="Times New Roman" w:hAnsi="Verdana" w:cs="Times New Roman"/>
          <w:color w:val="000000"/>
          <w:sz w:val="20"/>
          <w:szCs w:val="20"/>
          <w:lang w:eastAsia="ru-RU"/>
        </w:rPr>
        <w:t> № 157н скорректировано определение принимаемых обязательств в части закупки у единственного поставщика (подрядчика, исполнителя). В соответствии с ранее действовавшей редакцией этого пункта принимаемые обязательства необходимо было отражать на счете 502 07 только при использовании конкурентных способов определения поставщиков (подрядчиков, исполнителей) в размере начальной (максимальной) цены контракта (договора). Основанием служили извещения об осуществлении закупок (направленные приглашения принять участие в определении поставщика (подрядчика, исполнителя) с использованием конкурентных способов), размещаемые в единой информационной системе в сфере закупок (далее – ЕИС).</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новой редакции </w:t>
      </w:r>
      <w:hyperlink r:id="rId53" w:anchor="content:12080849:hdoc:2308" w:tgtFrame="_top" w:history="1">
        <w:r w:rsidRPr="003F17B3">
          <w:rPr>
            <w:rFonts w:ascii="Verdana" w:eastAsia="Times New Roman" w:hAnsi="Verdana" w:cs="Times New Roman"/>
            <w:color w:val="8D49B6"/>
            <w:sz w:val="20"/>
            <w:szCs w:val="20"/>
            <w:u w:val="single"/>
            <w:lang w:eastAsia="ru-RU"/>
          </w:rPr>
          <w:t>п. 308 Инструкции</w:t>
        </w:r>
      </w:hyperlink>
      <w:r w:rsidRPr="003F17B3">
        <w:rPr>
          <w:rFonts w:ascii="Verdana" w:eastAsia="Times New Roman" w:hAnsi="Verdana" w:cs="Times New Roman"/>
          <w:color w:val="000000"/>
          <w:sz w:val="20"/>
          <w:szCs w:val="20"/>
          <w:lang w:eastAsia="ru-RU"/>
        </w:rPr>
        <w:t> № 157н уточняется, что к принимаемым обязательствам относятся также обязанности учреждений предоставить денежные средства при закупке у единственного поставщика (подрядчика, исполнителя) при условии размещения извещения, приглашения принять участие.</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соответствии с </w:t>
      </w:r>
      <w:hyperlink r:id="rId54" w:anchor="content:70253464:hdoc:932" w:tgtFrame="_top" w:history="1">
        <w:r w:rsidRPr="003F17B3">
          <w:rPr>
            <w:rFonts w:ascii="Verdana" w:eastAsia="Times New Roman" w:hAnsi="Verdana" w:cs="Times New Roman"/>
            <w:color w:val="8D49B6"/>
            <w:sz w:val="20"/>
            <w:szCs w:val="20"/>
            <w:u w:val="single"/>
            <w:lang w:eastAsia="ru-RU"/>
          </w:rPr>
          <w:t>ч. 2 ст. 93 Федерального закона</w:t>
        </w:r>
      </w:hyperlink>
      <w:r w:rsidRPr="003F17B3">
        <w:rPr>
          <w:rFonts w:ascii="Verdana" w:eastAsia="Times New Roman" w:hAnsi="Verdana" w:cs="Times New Roman"/>
          <w:color w:val="000000"/>
          <w:sz w:val="20"/>
          <w:szCs w:val="20"/>
          <w:lang w:eastAsia="ru-RU"/>
        </w:rPr>
        <w:t> от 05.04.2013 № 44-ФЗ (далее – Закон № 44-ФЗ) извещение о закупке у единственного поставщика (подрядчика, исполнителя) размещается в ЕИС, только если такая закупка осуществляется на основании </w:t>
      </w:r>
      <w:proofErr w:type="spellStart"/>
      <w:r w:rsidRPr="003F17B3">
        <w:rPr>
          <w:rFonts w:ascii="Verdana" w:eastAsia="Times New Roman" w:hAnsi="Verdana" w:cs="Times New Roman"/>
          <w:color w:val="000000"/>
          <w:sz w:val="20"/>
          <w:szCs w:val="20"/>
          <w:lang w:eastAsia="ru-RU"/>
        </w:rPr>
        <w:fldChar w:fldCharType="begin"/>
      </w:r>
      <w:r w:rsidRPr="003F17B3">
        <w:rPr>
          <w:rFonts w:ascii="Verdana" w:eastAsia="Times New Roman" w:hAnsi="Verdana" w:cs="Times New Roman"/>
          <w:color w:val="000000"/>
          <w:sz w:val="20"/>
          <w:szCs w:val="20"/>
          <w:lang w:eastAsia="ru-RU"/>
        </w:rPr>
        <w:instrText xml:space="preserve"> HYPERLINK "https://its.1c.ru/db/garant" \l "content:70253464:hdoc:9311" \t "_top" </w:instrText>
      </w:r>
      <w:r w:rsidRPr="003F17B3">
        <w:rPr>
          <w:rFonts w:ascii="Verdana" w:eastAsia="Times New Roman" w:hAnsi="Verdana" w:cs="Times New Roman"/>
          <w:color w:val="000000"/>
          <w:sz w:val="20"/>
          <w:szCs w:val="20"/>
          <w:lang w:eastAsia="ru-RU"/>
        </w:rPr>
        <w:fldChar w:fldCharType="separate"/>
      </w:r>
      <w:r w:rsidRPr="003F17B3">
        <w:rPr>
          <w:rFonts w:ascii="Verdana" w:eastAsia="Times New Roman" w:hAnsi="Verdana" w:cs="Times New Roman"/>
          <w:color w:val="8D49B6"/>
          <w:sz w:val="20"/>
          <w:szCs w:val="20"/>
          <w:u w:val="single"/>
          <w:lang w:eastAsia="ru-RU"/>
        </w:rPr>
        <w:t>пп</w:t>
      </w:r>
      <w:proofErr w:type="spellEnd"/>
      <w:r w:rsidRPr="003F17B3">
        <w:rPr>
          <w:rFonts w:ascii="Verdana" w:eastAsia="Times New Roman" w:hAnsi="Verdana" w:cs="Times New Roman"/>
          <w:color w:val="8D49B6"/>
          <w:sz w:val="20"/>
          <w:szCs w:val="20"/>
          <w:u w:val="single"/>
          <w:lang w:eastAsia="ru-RU"/>
        </w:rPr>
        <w:t>. 1 – 3</w:t>
      </w:r>
      <w:r w:rsidRPr="003F17B3">
        <w:rPr>
          <w:rFonts w:ascii="Verdana" w:eastAsia="Times New Roman" w:hAnsi="Verdana" w:cs="Times New Roman"/>
          <w:color w:val="000000"/>
          <w:sz w:val="20"/>
          <w:szCs w:val="20"/>
          <w:lang w:eastAsia="ru-RU"/>
        </w:rPr>
        <w:fldChar w:fldCharType="end"/>
      </w:r>
      <w:r w:rsidRPr="003F17B3">
        <w:rPr>
          <w:rFonts w:ascii="Verdana" w:eastAsia="Times New Roman" w:hAnsi="Verdana" w:cs="Times New Roman"/>
          <w:color w:val="000000"/>
          <w:sz w:val="20"/>
          <w:szCs w:val="20"/>
          <w:lang w:eastAsia="ru-RU"/>
        </w:rPr>
        <w:t>, </w:t>
      </w:r>
      <w:hyperlink r:id="rId55" w:anchor="content:70253464:hdoc:9316" w:tgtFrame="_top" w:history="1">
        <w:r w:rsidRPr="003F17B3">
          <w:rPr>
            <w:rFonts w:ascii="Verdana" w:eastAsia="Times New Roman" w:hAnsi="Verdana" w:cs="Times New Roman"/>
            <w:color w:val="8D49B6"/>
            <w:sz w:val="20"/>
            <w:szCs w:val="20"/>
            <w:u w:val="single"/>
            <w:lang w:eastAsia="ru-RU"/>
          </w:rPr>
          <w:t>6 – 8</w:t>
        </w:r>
      </w:hyperlink>
      <w:r w:rsidRPr="003F17B3">
        <w:rPr>
          <w:rFonts w:ascii="Verdana" w:eastAsia="Times New Roman" w:hAnsi="Verdana" w:cs="Times New Roman"/>
          <w:color w:val="000000"/>
          <w:sz w:val="20"/>
          <w:szCs w:val="20"/>
          <w:lang w:eastAsia="ru-RU"/>
        </w:rPr>
        <w:t>, </w:t>
      </w:r>
      <w:hyperlink r:id="rId56" w:anchor="content:70253464:hdoc:93111" w:tgtFrame="_top" w:history="1">
        <w:r w:rsidRPr="003F17B3">
          <w:rPr>
            <w:rFonts w:ascii="Verdana" w:eastAsia="Times New Roman" w:hAnsi="Verdana" w:cs="Times New Roman"/>
            <w:color w:val="8D49B6"/>
            <w:sz w:val="20"/>
            <w:szCs w:val="20"/>
            <w:u w:val="single"/>
            <w:lang w:eastAsia="ru-RU"/>
          </w:rPr>
          <w:t>11 – 14</w:t>
        </w:r>
      </w:hyperlink>
      <w:r w:rsidRPr="003F17B3">
        <w:rPr>
          <w:rFonts w:ascii="Verdana" w:eastAsia="Times New Roman" w:hAnsi="Verdana" w:cs="Times New Roman"/>
          <w:color w:val="000000"/>
          <w:sz w:val="20"/>
          <w:szCs w:val="20"/>
          <w:lang w:eastAsia="ru-RU"/>
        </w:rPr>
        <w:t>, </w:t>
      </w:r>
      <w:hyperlink r:id="rId57" w:anchor="content:70253464:hdoc:93116" w:tgtFrame="_top" w:history="1">
        <w:r w:rsidRPr="003F17B3">
          <w:rPr>
            <w:rFonts w:ascii="Verdana" w:eastAsia="Times New Roman" w:hAnsi="Verdana" w:cs="Times New Roman"/>
            <w:color w:val="8D49B6"/>
            <w:sz w:val="20"/>
            <w:szCs w:val="20"/>
            <w:u w:val="single"/>
            <w:lang w:eastAsia="ru-RU"/>
          </w:rPr>
          <w:t>16 – 19 ч. 1 ст. 93 Закона</w:t>
        </w:r>
      </w:hyperlink>
      <w:r w:rsidRPr="003F17B3">
        <w:rPr>
          <w:rFonts w:ascii="Verdana" w:eastAsia="Times New Roman" w:hAnsi="Verdana" w:cs="Times New Roman"/>
          <w:color w:val="000000"/>
          <w:sz w:val="20"/>
          <w:szCs w:val="20"/>
          <w:lang w:eastAsia="ru-RU"/>
        </w:rPr>
        <w:t> № 44-ФЗ.</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Если учреждение руководствуется Федеральным законом </w:t>
      </w:r>
      <w:hyperlink r:id="rId58" w:anchor="content:12088083:hdoc" w:tgtFrame="_top" w:history="1">
        <w:r w:rsidRPr="003F17B3">
          <w:rPr>
            <w:rFonts w:ascii="Verdana" w:eastAsia="Times New Roman" w:hAnsi="Verdana" w:cs="Times New Roman"/>
            <w:color w:val="8D49B6"/>
            <w:sz w:val="20"/>
            <w:szCs w:val="20"/>
            <w:u w:val="single"/>
            <w:lang w:eastAsia="ru-RU"/>
          </w:rPr>
          <w:t>от 18.07.2011 № 223-ФЗ</w:t>
        </w:r>
      </w:hyperlink>
      <w:r w:rsidRPr="003F17B3">
        <w:rPr>
          <w:rFonts w:ascii="Verdana" w:eastAsia="Times New Roman" w:hAnsi="Verdana" w:cs="Times New Roman"/>
          <w:color w:val="000000"/>
          <w:sz w:val="20"/>
          <w:szCs w:val="20"/>
          <w:lang w:eastAsia="ru-RU"/>
        </w:rPr>
        <w:t>, при закупке у единственного поставщика (исполнителя, подрядчика) информация о такой закупке может быть размещена заказчиком в ЕИС, только если это предусмотрено положением о закупке (</w:t>
      </w:r>
      <w:hyperlink r:id="rId59" w:anchor="content:12088083:hdoc:45" w:tgtFrame="_top" w:history="1">
        <w:r w:rsidRPr="003F17B3">
          <w:rPr>
            <w:rFonts w:ascii="Verdana" w:eastAsia="Times New Roman" w:hAnsi="Verdana" w:cs="Times New Roman"/>
            <w:color w:val="8D49B6"/>
            <w:sz w:val="20"/>
            <w:szCs w:val="20"/>
            <w:u w:val="single"/>
            <w:lang w:eastAsia="ru-RU"/>
          </w:rPr>
          <w:t>ч. 5 ст. 4 Закона № 223-ФЗ</w:t>
        </w:r>
      </w:hyperlink>
      <w:r w:rsidRPr="003F17B3">
        <w:rPr>
          <w:rFonts w:ascii="Verdana" w:eastAsia="Times New Roman" w:hAnsi="Verdana" w:cs="Times New Roman"/>
          <w:color w:val="000000"/>
          <w:sz w:val="20"/>
          <w:szCs w:val="20"/>
          <w:lang w:eastAsia="ru-RU"/>
        </w:rPr>
        <w:t>).</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Соответствующие изменения внесены также в порядок заполнения форм отчетности:</w:t>
      </w:r>
    </w:p>
    <w:p w:rsidR="003F17B3" w:rsidRPr="003F17B3" w:rsidRDefault="003F17B3" w:rsidP="003F17B3">
      <w:pPr>
        <w:numPr>
          <w:ilvl w:val="0"/>
          <w:numId w:val="7"/>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Отчет о бюджетных обязательствах (</w:t>
      </w:r>
      <w:hyperlink r:id="rId60" w:anchor="content:12081732:hdoc:503128" w:tgtFrame="_top" w:history="1">
        <w:r w:rsidRPr="003F17B3">
          <w:rPr>
            <w:rFonts w:ascii="Verdana" w:eastAsia="Times New Roman" w:hAnsi="Verdana" w:cs="Times New Roman"/>
            <w:color w:val="8D49B6"/>
            <w:sz w:val="20"/>
            <w:szCs w:val="20"/>
            <w:u w:val="single"/>
            <w:lang w:eastAsia="ru-RU"/>
          </w:rPr>
          <w:t>ф. 0503128</w:t>
        </w:r>
      </w:hyperlink>
      <w:r w:rsidRPr="003F17B3">
        <w:rPr>
          <w:rFonts w:ascii="Verdana" w:eastAsia="Times New Roman" w:hAnsi="Verdana" w:cs="Times New Roman"/>
          <w:color w:val="000000"/>
          <w:sz w:val="20"/>
          <w:szCs w:val="20"/>
          <w:lang w:eastAsia="ru-RU"/>
        </w:rPr>
        <w:t>) – </w:t>
      </w:r>
      <w:hyperlink r:id="rId61" w:anchor="content:12081732:hdoc:1070" w:tgtFrame="_top" w:history="1">
        <w:r w:rsidRPr="003F17B3">
          <w:rPr>
            <w:rFonts w:ascii="Verdana" w:eastAsia="Times New Roman" w:hAnsi="Verdana" w:cs="Times New Roman"/>
            <w:color w:val="8D49B6"/>
            <w:sz w:val="20"/>
            <w:szCs w:val="20"/>
            <w:u w:val="single"/>
            <w:lang w:eastAsia="ru-RU"/>
          </w:rPr>
          <w:t>п. 70 инструкции</w:t>
        </w:r>
      </w:hyperlink>
      <w:r w:rsidRPr="003F17B3">
        <w:rPr>
          <w:rFonts w:ascii="Verdana" w:eastAsia="Times New Roman" w:hAnsi="Verdana" w:cs="Times New Roman"/>
          <w:color w:val="000000"/>
          <w:sz w:val="20"/>
          <w:szCs w:val="20"/>
          <w:lang w:eastAsia="ru-RU"/>
        </w:rPr>
        <w:t>, утв. приказом Минфина России от 28.12.2010 № 191н (далее – Инструкция № 191н);</w:t>
      </w:r>
    </w:p>
    <w:p w:rsidR="003F17B3" w:rsidRPr="003F17B3" w:rsidRDefault="003F17B3" w:rsidP="003F17B3">
      <w:pPr>
        <w:numPr>
          <w:ilvl w:val="0"/>
          <w:numId w:val="7"/>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Сведения о принятых и неисполненных обязательствах получателя бюджетных средств (</w:t>
      </w:r>
      <w:hyperlink r:id="rId62" w:anchor="content:12081732:hdoc:503175" w:tgtFrame="_top" w:history="1">
        <w:r w:rsidRPr="003F17B3">
          <w:rPr>
            <w:rFonts w:ascii="Verdana" w:eastAsia="Times New Roman" w:hAnsi="Verdana" w:cs="Times New Roman"/>
            <w:color w:val="8D49B6"/>
            <w:sz w:val="20"/>
            <w:szCs w:val="20"/>
            <w:u w:val="single"/>
            <w:lang w:eastAsia="ru-RU"/>
          </w:rPr>
          <w:t>ф. 0503175</w:t>
        </w:r>
      </w:hyperlink>
      <w:r w:rsidRPr="003F17B3">
        <w:rPr>
          <w:rFonts w:ascii="Verdana" w:eastAsia="Times New Roman" w:hAnsi="Verdana" w:cs="Times New Roman"/>
          <w:color w:val="000000"/>
          <w:sz w:val="20"/>
          <w:szCs w:val="20"/>
          <w:lang w:eastAsia="ru-RU"/>
        </w:rPr>
        <w:t>) – </w:t>
      </w:r>
      <w:hyperlink r:id="rId63" w:anchor="content:12081732:hdoc:11702" w:tgtFrame="_top" w:history="1">
        <w:r w:rsidRPr="003F17B3">
          <w:rPr>
            <w:rFonts w:ascii="Verdana" w:eastAsia="Times New Roman" w:hAnsi="Verdana" w:cs="Times New Roman"/>
            <w:color w:val="8D49B6"/>
            <w:sz w:val="20"/>
            <w:szCs w:val="20"/>
            <w:u w:val="single"/>
            <w:lang w:eastAsia="ru-RU"/>
          </w:rPr>
          <w:t>п. 170.2 Инструкции</w:t>
        </w:r>
      </w:hyperlink>
      <w:r w:rsidRPr="003F17B3">
        <w:rPr>
          <w:rFonts w:ascii="Verdana" w:eastAsia="Times New Roman" w:hAnsi="Verdana" w:cs="Times New Roman"/>
          <w:color w:val="000000"/>
          <w:sz w:val="20"/>
          <w:szCs w:val="20"/>
          <w:lang w:eastAsia="ru-RU"/>
        </w:rPr>
        <w:t> № 191н.</w:t>
      </w:r>
    </w:p>
    <w:p w:rsidR="003F17B3" w:rsidRPr="003F17B3" w:rsidRDefault="003F17B3" w:rsidP="003F17B3">
      <w:pPr>
        <w:numPr>
          <w:ilvl w:val="0"/>
          <w:numId w:val="7"/>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Отчет об обязательствах учреждения (</w:t>
      </w:r>
      <w:hyperlink r:id="rId64" w:anchor="content:12084447:hdoc:3738" w:tgtFrame="_top" w:history="1">
        <w:r w:rsidRPr="003F17B3">
          <w:rPr>
            <w:rFonts w:ascii="Verdana" w:eastAsia="Times New Roman" w:hAnsi="Verdana" w:cs="Times New Roman"/>
            <w:color w:val="8D49B6"/>
            <w:sz w:val="20"/>
            <w:szCs w:val="20"/>
            <w:u w:val="single"/>
            <w:lang w:eastAsia="ru-RU"/>
          </w:rPr>
          <w:t>ф. 0503738</w:t>
        </w:r>
      </w:hyperlink>
      <w:r w:rsidRPr="003F17B3">
        <w:rPr>
          <w:rFonts w:ascii="Verdana" w:eastAsia="Times New Roman" w:hAnsi="Verdana" w:cs="Times New Roman"/>
          <w:color w:val="000000"/>
          <w:sz w:val="20"/>
          <w:szCs w:val="20"/>
          <w:lang w:eastAsia="ru-RU"/>
        </w:rPr>
        <w:t>) – </w:t>
      </w:r>
      <w:hyperlink r:id="rId65" w:anchor="content:12084447:hdoc:48" w:tgtFrame="_top" w:history="1">
        <w:r w:rsidRPr="003F17B3">
          <w:rPr>
            <w:rFonts w:ascii="Verdana" w:eastAsia="Times New Roman" w:hAnsi="Verdana" w:cs="Times New Roman"/>
            <w:color w:val="8D49B6"/>
            <w:sz w:val="20"/>
            <w:szCs w:val="20"/>
            <w:u w:val="single"/>
            <w:lang w:eastAsia="ru-RU"/>
          </w:rPr>
          <w:t>п. 48 инструкции</w:t>
        </w:r>
      </w:hyperlink>
      <w:r w:rsidRPr="003F17B3">
        <w:rPr>
          <w:rFonts w:ascii="Verdana" w:eastAsia="Times New Roman" w:hAnsi="Verdana" w:cs="Times New Roman"/>
          <w:color w:val="000000"/>
          <w:sz w:val="20"/>
          <w:szCs w:val="20"/>
          <w:lang w:eastAsia="ru-RU"/>
        </w:rPr>
        <w:t>, утв. приказом Минфина России от 25.03.2011 № 33н (далее – Инструкция № 33н);</w:t>
      </w:r>
    </w:p>
    <w:p w:rsidR="003F17B3" w:rsidRPr="003F17B3" w:rsidRDefault="003F17B3" w:rsidP="003F17B3">
      <w:pPr>
        <w:numPr>
          <w:ilvl w:val="0"/>
          <w:numId w:val="7"/>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Сведения о принятых и неисполненных обязательствах (</w:t>
      </w:r>
      <w:hyperlink r:id="rId66" w:anchor="content:12084447:hdoc:503775" w:tgtFrame="_top" w:history="1">
        <w:r w:rsidRPr="003F17B3">
          <w:rPr>
            <w:rFonts w:ascii="Verdana" w:eastAsia="Times New Roman" w:hAnsi="Verdana" w:cs="Times New Roman"/>
            <w:color w:val="8D49B6"/>
            <w:sz w:val="20"/>
            <w:szCs w:val="20"/>
            <w:u w:val="single"/>
            <w:lang w:eastAsia="ru-RU"/>
          </w:rPr>
          <w:t>ф. 0503775</w:t>
        </w:r>
      </w:hyperlink>
      <w:r w:rsidRPr="003F17B3">
        <w:rPr>
          <w:rFonts w:ascii="Verdana" w:eastAsia="Times New Roman" w:hAnsi="Verdana" w:cs="Times New Roman"/>
          <w:color w:val="000000"/>
          <w:sz w:val="20"/>
          <w:szCs w:val="20"/>
          <w:lang w:eastAsia="ru-RU"/>
        </w:rPr>
        <w:t>) – </w:t>
      </w:r>
      <w:hyperlink r:id="rId67" w:anchor="content:12084447:hdoc:721" w:tgtFrame="_top" w:history="1">
        <w:r w:rsidRPr="003F17B3">
          <w:rPr>
            <w:rFonts w:ascii="Verdana" w:eastAsia="Times New Roman" w:hAnsi="Verdana" w:cs="Times New Roman"/>
            <w:color w:val="8D49B6"/>
            <w:sz w:val="20"/>
            <w:szCs w:val="20"/>
            <w:u w:val="single"/>
            <w:lang w:eastAsia="ru-RU"/>
          </w:rPr>
          <w:t>п. 72.1 Инструкции</w:t>
        </w:r>
      </w:hyperlink>
      <w:r w:rsidRPr="003F17B3">
        <w:rPr>
          <w:rFonts w:ascii="Verdana" w:eastAsia="Times New Roman" w:hAnsi="Verdana" w:cs="Times New Roman"/>
          <w:color w:val="000000"/>
          <w:sz w:val="20"/>
          <w:szCs w:val="20"/>
          <w:lang w:eastAsia="ru-RU"/>
        </w:rPr>
        <w:t> № 33н.</w:t>
      </w:r>
    </w:p>
    <w:p w:rsidR="003F17B3" w:rsidRPr="003F17B3" w:rsidRDefault="003F17B3" w:rsidP="003F17B3">
      <w:pPr>
        <w:spacing w:before="200" w:after="100" w:line="240" w:lineRule="auto"/>
        <w:outlineLvl w:val="3"/>
        <w:rPr>
          <w:rFonts w:ascii="Verdana" w:eastAsia="Times New Roman" w:hAnsi="Verdana" w:cs="Times New Roman"/>
          <w:b/>
          <w:bCs/>
          <w:color w:val="671515"/>
          <w:sz w:val="20"/>
          <w:szCs w:val="20"/>
          <w:lang w:eastAsia="ru-RU"/>
        </w:rPr>
      </w:pPr>
      <w:bookmarkStart w:id="8" w:name="met8"/>
      <w:bookmarkEnd w:id="8"/>
      <w:proofErr w:type="spellStart"/>
      <w:r w:rsidRPr="003F17B3">
        <w:rPr>
          <w:rFonts w:ascii="Verdana" w:eastAsia="Times New Roman" w:hAnsi="Verdana" w:cs="Times New Roman"/>
          <w:b/>
          <w:bCs/>
          <w:color w:val="671515"/>
          <w:sz w:val="20"/>
          <w:szCs w:val="20"/>
          <w:lang w:eastAsia="ru-RU"/>
        </w:rPr>
        <w:t>Забалансовые</w:t>
      </w:r>
      <w:proofErr w:type="spellEnd"/>
      <w:r w:rsidRPr="003F17B3">
        <w:rPr>
          <w:rFonts w:ascii="Verdana" w:eastAsia="Times New Roman" w:hAnsi="Verdana" w:cs="Times New Roman"/>
          <w:b/>
          <w:bCs/>
          <w:color w:val="671515"/>
          <w:sz w:val="20"/>
          <w:szCs w:val="20"/>
          <w:lang w:eastAsia="ru-RU"/>
        </w:rPr>
        <w:t xml:space="preserve"> счета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Внесены существенные изменения в порядок ведения учета на </w:t>
      </w:r>
      <w:proofErr w:type="spellStart"/>
      <w:r w:rsidRPr="003F17B3">
        <w:rPr>
          <w:rFonts w:ascii="Verdana" w:eastAsia="Times New Roman" w:hAnsi="Verdana" w:cs="Times New Roman"/>
          <w:color w:val="000000"/>
          <w:sz w:val="20"/>
          <w:szCs w:val="20"/>
          <w:lang w:eastAsia="ru-RU"/>
        </w:rPr>
        <w:t>забалансовом</w:t>
      </w:r>
      <w:proofErr w:type="spellEnd"/>
      <w:r w:rsidRPr="003F17B3">
        <w:rPr>
          <w:rFonts w:ascii="Verdana" w:eastAsia="Times New Roman" w:hAnsi="Verdana" w:cs="Times New Roman"/>
          <w:color w:val="000000"/>
          <w:sz w:val="20"/>
          <w:szCs w:val="20"/>
          <w:lang w:eastAsia="ru-RU"/>
        </w:rPr>
        <w:t xml:space="preserve"> счете 01 "Имущество, полученное в пользование" (</w:t>
      </w:r>
      <w:hyperlink r:id="rId68" w:anchor="content:12080849:hdoc:2333" w:tgtFrame="_top" w:history="1">
        <w:r w:rsidRPr="003F17B3">
          <w:rPr>
            <w:rFonts w:ascii="Verdana" w:eastAsia="Times New Roman" w:hAnsi="Verdana" w:cs="Times New Roman"/>
            <w:color w:val="8D49B6"/>
            <w:sz w:val="20"/>
            <w:szCs w:val="20"/>
            <w:u w:val="single"/>
            <w:lang w:eastAsia="ru-RU"/>
          </w:rPr>
          <w:t>п. 333 Инструкции</w:t>
        </w:r>
      </w:hyperlink>
      <w:r w:rsidRPr="003F17B3">
        <w:rPr>
          <w:rFonts w:ascii="Verdana" w:eastAsia="Times New Roman" w:hAnsi="Verdana" w:cs="Times New Roman"/>
          <w:color w:val="000000"/>
          <w:sz w:val="20"/>
          <w:szCs w:val="20"/>
          <w:lang w:eastAsia="ru-RU"/>
        </w:rPr>
        <w:t> № 157н). В описании счета уточняется, что он предназначен для учета:</w:t>
      </w:r>
    </w:p>
    <w:p w:rsidR="003F17B3" w:rsidRPr="003F17B3" w:rsidRDefault="003F17B3" w:rsidP="003F17B3">
      <w:pPr>
        <w:numPr>
          <w:ilvl w:val="0"/>
          <w:numId w:val="8"/>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имущества, полученного учреждением в пользование, которое не является объектом аренды (имущества казны и иного имущества, полученного на безвозмездной основе как вклад собственника (учредителя);</w:t>
      </w:r>
    </w:p>
    <w:p w:rsidR="003F17B3" w:rsidRPr="003F17B3" w:rsidRDefault="003F17B3" w:rsidP="003F17B3">
      <w:pPr>
        <w:numPr>
          <w:ilvl w:val="0"/>
          <w:numId w:val="8"/>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имущества, которым по решению собственника (учредителя) пользуется учреждение (орган власти) при выполнении возложенных на него функций (полномочий), без закрепления права оперативного управления;</w:t>
      </w:r>
    </w:p>
    <w:p w:rsidR="003F17B3" w:rsidRPr="003F17B3" w:rsidRDefault="003F17B3" w:rsidP="003F17B3">
      <w:pPr>
        <w:numPr>
          <w:ilvl w:val="0"/>
          <w:numId w:val="8"/>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имущества, полученного в безвозмездное пользование в силу обязанности его предоставления (получения), возникающей в соответствии с законодательством;</w:t>
      </w:r>
    </w:p>
    <w:p w:rsidR="003F17B3" w:rsidRPr="003F17B3" w:rsidRDefault="003F17B3" w:rsidP="003F17B3">
      <w:pPr>
        <w:numPr>
          <w:ilvl w:val="0"/>
          <w:numId w:val="8"/>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объектов, по которым сформированы капитальные вложения, но не получено право оперативного управления.</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Иными словами, в описание </w:t>
      </w:r>
      <w:proofErr w:type="spellStart"/>
      <w:r w:rsidRPr="003F17B3">
        <w:rPr>
          <w:rFonts w:ascii="Verdana" w:eastAsia="Times New Roman" w:hAnsi="Verdana" w:cs="Times New Roman"/>
          <w:color w:val="000000"/>
          <w:sz w:val="20"/>
          <w:szCs w:val="20"/>
          <w:lang w:eastAsia="ru-RU"/>
        </w:rPr>
        <w:t>забалансового</w:t>
      </w:r>
      <w:proofErr w:type="spellEnd"/>
      <w:r w:rsidRPr="003F17B3">
        <w:rPr>
          <w:rFonts w:ascii="Verdana" w:eastAsia="Times New Roman" w:hAnsi="Verdana" w:cs="Times New Roman"/>
          <w:color w:val="000000"/>
          <w:sz w:val="20"/>
          <w:szCs w:val="20"/>
          <w:lang w:eastAsia="ru-RU"/>
        </w:rPr>
        <w:t xml:space="preserve"> счета 01 добавлены случаи передачи имущества в безвозмездное пользование, когда </w:t>
      </w:r>
      <w:hyperlink r:id="rId69" w:anchor="content:71488992:hdoc:1000" w:tgtFrame="_top" w:history="1">
        <w:r w:rsidRPr="003F17B3">
          <w:rPr>
            <w:rFonts w:ascii="Verdana" w:eastAsia="Times New Roman" w:hAnsi="Verdana" w:cs="Times New Roman"/>
            <w:color w:val="8D49B6"/>
            <w:sz w:val="20"/>
            <w:szCs w:val="20"/>
            <w:u w:val="single"/>
            <w:lang w:eastAsia="ru-RU"/>
          </w:rPr>
          <w:t>СГС "Аренда"</w:t>
        </w:r>
      </w:hyperlink>
      <w:r w:rsidRPr="003F17B3">
        <w:rPr>
          <w:rFonts w:ascii="Verdana" w:eastAsia="Times New Roman" w:hAnsi="Verdana" w:cs="Times New Roman"/>
          <w:color w:val="000000"/>
          <w:sz w:val="20"/>
          <w:szCs w:val="20"/>
          <w:lang w:eastAsia="ru-RU"/>
        </w:rPr>
        <w:t>, утв. приказом Минфина России от 31.12.2016 № 258н, применять не нужно (см. также п. 9.7 письма Минфина России № 02-06-07/2736, Казначейства России № 07-04-05/02-932 от 21.01.2019).</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Ранее Минфин России в письме от 14.09.2018 № 02-07-10/66285 разъяснял, что СГС "Аренда" применяется при отражении в бухгалтерском учете хозяйственных операций, порождающих возникновение доходов. В ситуации, когда учредитель передает имущество в пользование учреждению для выполнения возложенных на него функций, по мнению Минфина России, СГС "Аренда" применять не нужно. Такую операцию следует рассматривать с позиции имущественного вклада учредителя.</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обоснование своего мнения Минфин России ссылается на </w:t>
      </w:r>
      <w:proofErr w:type="spellStart"/>
      <w:r w:rsidRPr="003F17B3">
        <w:rPr>
          <w:rFonts w:ascii="Verdana" w:eastAsia="Times New Roman" w:hAnsi="Verdana" w:cs="Times New Roman"/>
          <w:color w:val="000000"/>
          <w:sz w:val="20"/>
          <w:szCs w:val="20"/>
          <w:lang w:eastAsia="ru-RU"/>
        </w:rPr>
        <w:fldChar w:fldCharType="begin"/>
      </w:r>
      <w:r w:rsidRPr="003F17B3">
        <w:rPr>
          <w:rFonts w:ascii="Verdana" w:eastAsia="Times New Roman" w:hAnsi="Verdana" w:cs="Times New Roman"/>
          <w:color w:val="000000"/>
          <w:sz w:val="20"/>
          <w:szCs w:val="20"/>
          <w:lang w:eastAsia="ru-RU"/>
        </w:rPr>
        <w:instrText xml:space="preserve"> HYPERLINK "https://its.1c.ru/db/garant" \l "content:71486636:hdoc:1041" \t "_top" </w:instrText>
      </w:r>
      <w:r w:rsidRPr="003F17B3">
        <w:rPr>
          <w:rFonts w:ascii="Verdana" w:eastAsia="Times New Roman" w:hAnsi="Verdana" w:cs="Times New Roman"/>
          <w:color w:val="000000"/>
          <w:sz w:val="20"/>
          <w:szCs w:val="20"/>
          <w:lang w:eastAsia="ru-RU"/>
        </w:rPr>
        <w:fldChar w:fldCharType="separate"/>
      </w:r>
      <w:r w:rsidRPr="003F17B3">
        <w:rPr>
          <w:rFonts w:ascii="Verdana" w:eastAsia="Times New Roman" w:hAnsi="Verdana" w:cs="Times New Roman"/>
          <w:color w:val="8D49B6"/>
          <w:sz w:val="20"/>
          <w:szCs w:val="20"/>
          <w:u w:val="single"/>
          <w:lang w:eastAsia="ru-RU"/>
        </w:rPr>
        <w:t>пп</w:t>
      </w:r>
      <w:proofErr w:type="spellEnd"/>
      <w:r w:rsidRPr="003F17B3">
        <w:rPr>
          <w:rFonts w:ascii="Verdana" w:eastAsia="Times New Roman" w:hAnsi="Verdana" w:cs="Times New Roman"/>
          <w:color w:val="8D49B6"/>
          <w:sz w:val="20"/>
          <w:szCs w:val="20"/>
          <w:u w:val="single"/>
          <w:lang w:eastAsia="ru-RU"/>
        </w:rPr>
        <w:t>. 41</w:t>
      </w:r>
      <w:r w:rsidRPr="003F17B3">
        <w:rPr>
          <w:rFonts w:ascii="Verdana" w:eastAsia="Times New Roman" w:hAnsi="Verdana" w:cs="Times New Roman"/>
          <w:color w:val="000000"/>
          <w:sz w:val="20"/>
          <w:szCs w:val="20"/>
          <w:lang w:eastAsia="ru-RU"/>
        </w:rPr>
        <w:fldChar w:fldCharType="end"/>
      </w:r>
      <w:r w:rsidRPr="003F17B3">
        <w:rPr>
          <w:rFonts w:ascii="Verdana" w:eastAsia="Times New Roman" w:hAnsi="Verdana" w:cs="Times New Roman"/>
          <w:color w:val="000000"/>
          <w:sz w:val="20"/>
          <w:szCs w:val="20"/>
          <w:lang w:eastAsia="ru-RU"/>
        </w:rPr>
        <w:t>, </w:t>
      </w:r>
      <w:hyperlink r:id="rId70" w:anchor="content:71486636:hdoc:1043" w:tgtFrame="_top" w:history="1">
        <w:r w:rsidRPr="003F17B3">
          <w:rPr>
            <w:rFonts w:ascii="Verdana" w:eastAsia="Times New Roman" w:hAnsi="Verdana" w:cs="Times New Roman"/>
            <w:color w:val="8D49B6"/>
            <w:sz w:val="20"/>
            <w:szCs w:val="20"/>
            <w:u w:val="single"/>
            <w:lang w:eastAsia="ru-RU"/>
          </w:rPr>
          <w:t>43</w:t>
        </w:r>
      </w:hyperlink>
      <w:r w:rsidRPr="003F17B3">
        <w:rPr>
          <w:rFonts w:ascii="Verdana" w:eastAsia="Times New Roman" w:hAnsi="Verdana" w:cs="Times New Roman"/>
          <w:color w:val="000000"/>
          <w:sz w:val="20"/>
          <w:szCs w:val="20"/>
          <w:lang w:eastAsia="ru-RU"/>
        </w:rPr>
        <w:t>, </w:t>
      </w:r>
      <w:hyperlink r:id="rId71" w:anchor="content:71486636:hdoc:1068" w:tgtFrame="_top" w:history="1">
        <w:r w:rsidRPr="003F17B3">
          <w:rPr>
            <w:rFonts w:ascii="Verdana" w:eastAsia="Times New Roman" w:hAnsi="Verdana" w:cs="Times New Roman"/>
            <w:color w:val="8D49B6"/>
            <w:sz w:val="20"/>
            <w:szCs w:val="20"/>
            <w:u w:val="single"/>
            <w:lang w:eastAsia="ru-RU"/>
          </w:rPr>
          <w:t>68</w:t>
        </w:r>
      </w:hyperlink>
      <w:r w:rsidRPr="003F17B3">
        <w:rPr>
          <w:rFonts w:ascii="Verdana" w:eastAsia="Times New Roman" w:hAnsi="Verdana" w:cs="Times New Roman"/>
          <w:color w:val="000000"/>
          <w:sz w:val="20"/>
          <w:szCs w:val="20"/>
          <w:lang w:eastAsia="ru-RU"/>
        </w:rPr>
        <w:t> федерального стандарта "Концептуальные основы", утв. приказом Минфина России от 31.12.2016 № 256н (далее – СГС "Концептуальные основы"). В соответствии с </w:t>
      </w:r>
      <w:hyperlink r:id="rId72" w:anchor="content:71486636:hdoc:1041" w:tgtFrame="_top" w:history="1">
        <w:r w:rsidRPr="003F17B3">
          <w:rPr>
            <w:rFonts w:ascii="Verdana" w:eastAsia="Times New Roman" w:hAnsi="Verdana" w:cs="Times New Roman"/>
            <w:color w:val="8D49B6"/>
            <w:sz w:val="20"/>
            <w:szCs w:val="20"/>
            <w:u w:val="single"/>
            <w:lang w:eastAsia="ru-RU"/>
          </w:rPr>
          <w:t>п. 41 СГС "Концептуальные основы"</w:t>
        </w:r>
      </w:hyperlink>
      <w:r w:rsidRPr="003F17B3">
        <w:rPr>
          <w:rFonts w:ascii="Verdana" w:eastAsia="Times New Roman" w:hAnsi="Verdana" w:cs="Times New Roman"/>
          <w:color w:val="000000"/>
          <w:sz w:val="20"/>
          <w:szCs w:val="20"/>
          <w:lang w:eastAsia="ru-RU"/>
        </w:rPr>
        <w:t> имущество, полученное учреждением от собственника или учредителя (кроме денежных средств и эквивалентов), для выполнения возложенных государственных (муниципальных) полномочий (функций), деятельности по оказанию государственных (муниципальных) услуг либо для управленческих нужд признается для целей учета и формирования отчетности вкладом собственника (учредителя).</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соответствии с </w:t>
      </w:r>
      <w:hyperlink r:id="rId73" w:anchor="content:71486636:hdoc:1043" w:tgtFrame="_top" w:history="1">
        <w:r w:rsidRPr="003F17B3">
          <w:rPr>
            <w:rFonts w:ascii="Verdana" w:eastAsia="Times New Roman" w:hAnsi="Verdana" w:cs="Times New Roman"/>
            <w:color w:val="8D49B6"/>
            <w:sz w:val="20"/>
            <w:szCs w:val="20"/>
            <w:u w:val="single"/>
            <w:lang w:eastAsia="ru-RU"/>
          </w:rPr>
          <w:t>п. 43 СГС "Концептуальные основы"</w:t>
        </w:r>
      </w:hyperlink>
      <w:r w:rsidRPr="003F17B3">
        <w:rPr>
          <w:rFonts w:ascii="Verdana" w:eastAsia="Times New Roman" w:hAnsi="Verdana" w:cs="Times New Roman"/>
          <w:color w:val="000000"/>
          <w:sz w:val="20"/>
          <w:szCs w:val="20"/>
          <w:lang w:eastAsia="ru-RU"/>
        </w:rPr>
        <w:t> доходом признается увеличение полезного потенциала активов и (или) поступление экономических выгод за отчетный период, кроме поступлений, связанных с вкладами собственником (учредителем).</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В целях достоверного раскрытия информации в бухгалтерской (финансовой) отчетности информация об объектах бухгалтерского учета, фактах хозяйственной жизни должна быть представлена в соответствии с экономической сущностью фактов хозяйственной жизни, а не только их правовой формой (</w:t>
      </w:r>
      <w:hyperlink r:id="rId74" w:anchor="content:71486636:hdoc:1068" w:tgtFrame="_top" w:history="1">
        <w:r w:rsidRPr="003F17B3">
          <w:rPr>
            <w:rFonts w:ascii="Verdana" w:eastAsia="Times New Roman" w:hAnsi="Verdana" w:cs="Times New Roman"/>
            <w:color w:val="8D49B6"/>
            <w:sz w:val="20"/>
            <w:szCs w:val="20"/>
            <w:u w:val="single"/>
            <w:lang w:eastAsia="ru-RU"/>
          </w:rPr>
          <w:t>п. 68 СГС "Концептуальные основы"</w:t>
        </w:r>
      </w:hyperlink>
      <w:r w:rsidRPr="003F17B3">
        <w:rPr>
          <w:rFonts w:ascii="Verdana" w:eastAsia="Times New Roman" w:hAnsi="Verdana" w:cs="Times New Roman"/>
          <w:color w:val="000000"/>
          <w:sz w:val="20"/>
          <w:szCs w:val="20"/>
          <w:lang w:eastAsia="ru-RU"/>
        </w:rPr>
        <w:t>).</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Специалисты Минфина указывают, что </w:t>
      </w:r>
      <w:hyperlink r:id="rId75" w:anchor="content:71488992:hdoc:1000" w:tgtFrame="_top" w:history="1">
        <w:r w:rsidRPr="003F17B3">
          <w:rPr>
            <w:rFonts w:ascii="Verdana" w:eastAsia="Times New Roman" w:hAnsi="Verdana" w:cs="Times New Roman"/>
            <w:color w:val="8D49B6"/>
            <w:sz w:val="20"/>
            <w:szCs w:val="20"/>
            <w:u w:val="single"/>
            <w:lang w:eastAsia="ru-RU"/>
          </w:rPr>
          <w:t>СГС "Аренда"</w:t>
        </w:r>
      </w:hyperlink>
      <w:r w:rsidRPr="003F17B3">
        <w:rPr>
          <w:rFonts w:ascii="Verdana" w:eastAsia="Times New Roman" w:hAnsi="Verdana" w:cs="Times New Roman"/>
          <w:color w:val="000000"/>
          <w:sz w:val="20"/>
          <w:szCs w:val="20"/>
          <w:lang w:eastAsia="ru-RU"/>
        </w:rPr>
        <w:t> применяется только при безвозмездной передаче имущества между разными бюджетами, поскольку это скрытая форма субсидии.</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Кроме того, </w:t>
      </w:r>
      <w:hyperlink r:id="rId76" w:anchor="content:71488992:hdoc:1000" w:tgtFrame="_top" w:history="1">
        <w:r w:rsidRPr="003F17B3">
          <w:rPr>
            <w:rFonts w:ascii="Verdana" w:eastAsia="Times New Roman" w:hAnsi="Verdana" w:cs="Times New Roman"/>
            <w:color w:val="8D49B6"/>
            <w:sz w:val="20"/>
            <w:szCs w:val="20"/>
            <w:u w:val="single"/>
            <w:lang w:eastAsia="ru-RU"/>
          </w:rPr>
          <w:t>СГС "Аренда"</w:t>
        </w:r>
      </w:hyperlink>
      <w:r w:rsidRPr="003F17B3">
        <w:rPr>
          <w:rFonts w:ascii="Verdana" w:eastAsia="Times New Roman" w:hAnsi="Verdana" w:cs="Times New Roman"/>
          <w:color w:val="000000"/>
          <w:sz w:val="20"/>
          <w:szCs w:val="20"/>
          <w:lang w:eastAsia="ru-RU"/>
        </w:rPr>
        <w:t> не применяется, если учреждение передает объекты нефинансовых активов иным учреждениям (органам власти) для выполнения функций (полномочий), однако обязанности по содержанию имущества остаются у передающей стороны. Иными словами, если учреждение создано собственником имущества в целях организационно-технического обеспечения других учреждений и органов власти, классификация объектов учета аренды не осуществляется. Передача такого имущества отражается в порядке, который действовал до применения СГС "Аренда" (до 1 января 2018 г.).</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Такие разъяснения содержатся в </w:t>
      </w:r>
      <w:hyperlink r:id="rId77" w:anchor="content:71731260:hdoc:1200" w:tgtFrame="_top" w:history="1">
        <w:r w:rsidRPr="003F17B3">
          <w:rPr>
            <w:rFonts w:ascii="Verdana" w:eastAsia="Times New Roman" w:hAnsi="Verdana" w:cs="Times New Roman"/>
            <w:color w:val="8D49B6"/>
            <w:sz w:val="20"/>
            <w:szCs w:val="20"/>
            <w:u w:val="single"/>
            <w:lang w:eastAsia="ru-RU"/>
          </w:rPr>
          <w:t>разд. II методических рекомендаций</w:t>
        </w:r>
      </w:hyperlink>
      <w:r w:rsidRPr="003F17B3">
        <w:rPr>
          <w:rFonts w:ascii="Verdana" w:eastAsia="Times New Roman" w:hAnsi="Verdana" w:cs="Times New Roman"/>
          <w:color w:val="000000"/>
          <w:sz w:val="20"/>
          <w:szCs w:val="20"/>
          <w:lang w:eastAsia="ru-RU"/>
        </w:rPr>
        <w:t>, доведенных письмом Минфина России от 13.12.2017 № 02-07-07/83464. Соответствующее положение закреплено в </w:t>
      </w:r>
      <w:hyperlink r:id="rId78" w:anchor="content:12080849:hdoc:2032" w:tgtFrame="_top" w:history="1">
        <w:r w:rsidRPr="003F17B3">
          <w:rPr>
            <w:rFonts w:ascii="Verdana" w:eastAsia="Times New Roman" w:hAnsi="Verdana" w:cs="Times New Roman"/>
            <w:color w:val="8D49B6"/>
            <w:sz w:val="20"/>
            <w:szCs w:val="20"/>
            <w:u w:val="single"/>
            <w:lang w:eastAsia="ru-RU"/>
          </w:rPr>
          <w:t>п. 32 Инструкции</w:t>
        </w:r>
      </w:hyperlink>
      <w:r w:rsidRPr="003F17B3">
        <w:rPr>
          <w:rFonts w:ascii="Verdana" w:eastAsia="Times New Roman" w:hAnsi="Verdana" w:cs="Times New Roman"/>
          <w:color w:val="000000"/>
          <w:sz w:val="20"/>
          <w:szCs w:val="20"/>
          <w:lang w:eastAsia="ru-RU"/>
        </w:rPr>
        <w:t> № 157н.</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СГС "Аренда" не применяется при соблюдении хотя бы одного из следующих условий (письмо Минфина России </w:t>
      </w:r>
      <w:hyperlink r:id="rId79" w:anchor="content:71901282:hdoc" w:tgtFrame="_top" w:history="1">
        <w:r w:rsidRPr="003F17B3">
          <w:rPr>
            <w:rFonts w:ascii="Verdana" w:eastAsia="Times New Roman" w:hAnsi="Verdana" w:cs="Times New Roman"/>
            <w:color w:val="8D49B6"/>
            <w:sz w:val="20"/>
            <w:szCs w:val="20"/>
            <w:u w:val="single"/>
            <w:lang w:eastAsia="ru-RU"/>
          </w:rPr>
          <w:t>от 13.06.2018 № 02-07-10/40429</w:t>
        </w:r>
      </w:hyperlink>
      <w:r w:rsidRPr="003F17B3">
        <w:rPr>
          <w:rFonts w:ascii="Verdana" w:eastAsia="Times New Roman" w:hAnsi="Verdana" w:cs="Times New Roman"/>
          <w:color w:val="000000"/>
          <w:sz w:val="20"/>
          <w:szCs w:val="20"/>
          <w:lang w:eastAsia="ru-RU"/>
        </w:rPr>
        <w:t>):</w:t>
      </w:r>
    </w:p>
    <w:p w:rsidR="003F17B3" w:rsidRPr="003F17B3" w:rsidRDefault="003F17B3" w:rsidP="003F17B3">
      <w:pPr>
        <w:numPr>
          <w:ilvl w:val="0"/>
          <w:numId w:val="9"/>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наличие распорядительных документов о передаче объектов пользователю (арендатору) для выполнения функций (полномочий) без возложения на пользователя (арендатора) обязанности по содержанию имущества;</w:t>
      </w:r>
    </w:p>
    <w:p w:rsidR="003F17B3" w:rsidRPr="003F17B3" w:rsidRDefault="003F17B3" w:rsidP="003F17B3">
      <w:pPr>
        <w:numPr>
          <w:ilvl w:val="0"/>
          <w:numId w:val="9"/>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наличие у арендодателя имущества организационно-распорядительных документов, которыми на него возлагаются функции по содержанию имущества.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Разъяснения также даны в письме Минфина России от 27.09.2018 № 02-07-10/69410.</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Когда </w:t>
      </w:r>
      <w:hyperlink r:id="rId80" w:anchor="content:71488992:hdoc:1000" w:tgtFrame="_top" w:history="1">
        <w:r w:rsidRPr="003F17B3">
          <w:rPr>
            <w:rFonts w:ascii="Verdana" w:eastAsia="Times New Roman" w:hAnsi="Verdana" w:cs="Times New Roman"/>
            <w:color w:val="8D49B6"/>
            <w:sz w:val="20"/>
            <w:szCs w:val="20"/>
            <w:u w:val="single"/>
            <w:lang w:eastAsia="ru-RU"/>
          </w:rPr>
          <w:t>СГС "Аренда"</w:t>
        </w:r>
      </w:hyperlink>
      <w:r w:rsidRPr="003F17B3">
        <w:rPr>
          <w:rFonts w:ascii="Verdana" w:eastAsia="Times New Roman" w:hAnsi="Verdana" w:cs="Times New Roman"/>
          <w:color w:val="000000"/>
          <w:sz w:val="20"/>
          <w:szCs w:val="20"/>
          <w:lang w:eastAsia="ru-RU"/>
        </w:rPr>
        <w:t> не применяется, безвозмездная передача имущества отражается в порядке, который действовал до применения СГС "Аренда" (до 1 января 2018 г.):</w:t>
      </w:r>
    </w:p>
    <w:p w:rsidR="003F17B3" w:rsidRPr="003F17B3" w:rsidRDefault="003F17B3" w:rsidP="003F17B3">
      <w:pPr>
        <w:numPr>
          <w:ilvl w:val="0"/>
          <w:numId w:val="10"/>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передающей стороной – на соответствующих счетах аналитического учета счета 101 00 "Основные средства", одновременно на </w:t>
      </w:r>
      <w:proofErr w:type="spellStart"/>
      <w:r w:rsidRPr="003F17B3">
        <w:rPr>
          <w:rFonts w:ascii="Verdana" w:eastAsia="Times New Roman" w:hAnsi="Verdana" w:cs="Times New Roman"/>
          <w:color w:val="000000"/>
          <w:sz w:val="20"/>
          <w:szCs w:val="20"/>
          <w:lang w:eastAsia="ru-RU"/>
        </w:rPr>
        <w:t>забалансовом</w:t>
      </w:r>
      <w:proofErr w:type="spellEnd"/>
      <w:r w:rsidRPr="003F17B3">
        <w:rPr>
          <w:rFonts w:ascii="Verdana" w:eastAsia="Times New Roman" w:hAnsi="Verdana" w:cs="Times New Roman"/>
          <w:color w:val="000000"/>
          <w:sz w:val="20"/>
          <w:szCs w:val="20"/>
          <w:lang w:eastAsia="ru-RU"/>
        </w:rPr>
        <w:t xml:space="preserve"> счете 26 "Имущество, переданное в безвозмездное пользование";</w:t>
      </w:r>
    </w:p>
    <w:p w:rsidR="003F17B3" w:rsidRPr="003F17B3" w:rsidRDefault="003F17B3" w:rsidP="003F17B3">
      <w:pPr>
        <w:numPr>
          <w:ilvl w:val="0"/>
          <w:numId w:val="10"/>
        </w:numPr>
        <w:spacing w:after="0" w:line="240" w:lineRule="auto"/>
        <w:ind w:left="960" w:right="24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принимающей стороной – на счете 01 "Имущество, полученное в пользование".</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Также в </w:t>
      </w:r>
      <w:hyperlink r:id="rId81" w:anchor="content:12080849:hdoc:2333" w:tgtFrame="_top" w:history="1">
        <w:r w:rsidRPr="003F17B3">
          <w:rPr>
            <w:rFonts w:ascii="Verdana" w:eastAsia="Times New Roman" w:hAnsi="Verdana" w:cs="Times New Roman"/>
            <w:color w:val="8D49B6"/>
            <w:sz w:val="20"/>
            <w:szCs w:val="20"/>
            <w:u w:val="single"/>
            <w:lang w:eastAsia="ru-RU"/>
          </w:rPr>
          <w:t>п. 333 Инструкции</w:t>
        </w:r>
      </w:hyperlink>
      <w:r w:rsidRPr="003F17B3">
        <w:rPr>
          <w:rFonts w:ascii="Verdana" w:eastAsia="Times New Roman" w:hAnsi="Verdana" w:cs="Times New Roman"/>
          <w:color w:val="000000"/>
          <w:sz w:val="20"/>
          <w:szCs w:val="20"/>
          <w:lang w:eastAsia="ru-RU"/>
        </w:rPr>
        <w:t xml:space="preserve"> № 157н сделано дополнение: внутренние перемещения ценностей на </w:t>
      </w:r>
      <w:proofErr w:type="spellStart"/>
      <w:r w:rsidRPr="003F17B3">
        <w:rPr>
          <w:rFonts w:ascii="Verdana" w:eastAsia="Times New Roman" w:hAnsi="Verdana" w:cs="Times New Roman"/>
          <w:color w:val="000000"/>
          <w:sz w:val="20"/>
          <w:szCs w:val="20"/>
          <w:lang w:eastAsia="ru-RU"/>
        </w:rPr>
        <w:t>забалансовом</w:t>
      </w:r>
      <w:proofErr w:type="spellEnd"/>
      <w:r w:rsidRPr="003F17B3">
        <w:rPr>
          <w:rFonts w:ascii="Verdana" w:eastAsia="Times New Roman" w:hAnsi="Verdana" w:cs="Times New Roman"/>
          <w:color w:val="000000"/>
          <w:sz w:val="20"/>
          <w:szCs w:val="20"/>
          <w:lang w:eastAsia="ru-RU"/>
        </w:rPr>
        <w:t xml:space="preserve"> счете 01 можно отразить записью в Инвентарной карточке. Ранее эта операция могла оформляться только путем изменения ответственного лица и (или) места хранения.</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proofErr w:type="spellStart"/>
      <w:r w:rsidRPr="003F17B3">
        <w:rPr>
          <w:rFonts w:ascii="Verdana" w:eastAsia="Times New Roman" w:hAnsi="Verdana" w:cs="Times New Roman"/>
          <w:color w:val="000000"/>
          <w:sz w:val="20"/>
          <w:szCs w:val="20"/>
          <w:lang w:eastAsia="ru-RU"/>
        </w:rPr>
        <w:t>Забалансовый</w:t>
      </w:r>
      <w:proofErr w:type="spellEnd"/>
      <w:r w:rsidRPr="003F17B3">
        <w:rPr>
          <w:rFonts w:ascii="Verdana" w:eastAsia="Times New Roman" w:hAnsi="Verdana" w:cs="Times New Roman"/>
          <w:color w:val="000000"/>
          <w:sz w:val="20"/>
          <w:szCs w:val="20"/>
          <w:lang w:eastAsia="ru-RU"/>
        </w:rPr>
        <w:t xml:space="preserve"> счет 04 "Задолженность неплатежеспособных дебиторов" теперь называется "Сомнительная задолженность" (</w:t>
      </w:r>
      <w:hyperlink r:id="rId82" w:anchor="content:12080849:hdoc:2339" w:tgtFrame="_top" w:history="1">
        <w:r w:rsidRPr="003F17B3">
          <w:rPr>
            <w:rFonts w:ascii="Verdana" w:eastAsia="Times New Roman" w:hAnsi="Verdana" w:cs="Times New Roman"/>
            <w:color w:val="8D49B6"/>
            <w:sz w:val="20"/>
            <w:szCs w:val="20"/>
            <w:u w:val="single"/>
            <w:lang w:eastAsia="ru-RU"/>
          </w:rPr>
          <w:t>п. 339 Инструкции</w:t>
        </w:r>
      </w:hyperlink>
      <w:r w:rsidRPr="003F17B3">
        <w:rPr>
          <w:rFonts w:ascii="Verdana" w:eastAsia="Times New Roman" w:hAnsi="Verdana" w:cs="Times New Roman"/>
          <w:color w:val="000000"/>
          <w:sz w:val="20"/>
          <w:szCs w:val="20"/>
          <w:lang w:eastAsia="ru-RU"/>
        </w:rPr>
        <w:t> № 157н). Определение сомнительной задолженности дано в </w:t>
      </w:r>
      <w:hyperlink r:id="rId83" w:anchor="content:71847652:hdoc:1011" w:tgtFrame="_top" w:history="1">
        <w:r w:rsidRPr="003F17B3">
          <w:rPr>
            <w:rFonts w:ascii="Verdana" w:eastAsia="Times New Roman" w:hAnsi="Verdana" w:cs="Times New Roman"/>
            <w:color w:val="8D49B6"/>
            <w:sz w:val="20"/>
            <w:szCs w:val="20"/>
            <w:u w:val="single"/>
            <w:lang w:eastAsia="ru-RU"/>
          </w:rPr>
          <w:t>п. 11 СГС "Доходы"</w:t>
        </w:r>
      </w:hyperlink>
      <w:r w:rsidRPr="003F17B3">
        <w:rPr>
          <w:rFonts w:ascii="Verdana" w:eastAsia="Times New Roman" w:hAnsi="Verdana" w:cs="Times New Roman"/>
          <w:color w:val="000000"/>
          <w:sz w:val="20"/>
          <w:szCs w:val="20"/>
          <w:lang w:eastAsia="ru-RU"/>
        </w:rPr>
        <w:t>. Под ней понимается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Учет на </w:t>
      </w:r>
      <w:proofErr w:type="spellStart"/>
      <w:r w:rsidRPr="003F17B3">
        <w:rPr>
          <w:rFonts w:ascii="Verdana" w:eastAsia="Times New Roman" w:hAnsi="Verdana" w:cs="Times New Roman"/>
          <w:color w:val="000000"/>
          <w:sz w:val="20"/>
          <w:szCs w:val="20"/>
          <w:lang w:eastAsia="ru-RU"/>
        </w:rPr>
        <w:t>забалансовом</w:t>
      </w:r>
      <w:proofErr w:type="spellEnd"/>
      <w:r w:rsidRPr="003F17B3">
        <w:rPr>
          <w:rFonts w:ascii="Verdana" w:eastAsia="Times New Roman" w:hAnsi="Verdana" w:cs="Times New Roman"/>
          <w:color w:val="000000"/>
          <w:sz w:val="20"/>
          <w:szCs w:val="20"/>
          <w:lang w:eastAsia="ru-RU"/>
        </w:rPr>
        <w:t xml:space="preserve"> счете 19 "Невыясненные поступления прошлых лет" могут вести не только финансовые органы, но и главные администраторы (администраторы) доходов бюджета. Полномочия по администрированию доходов в части невыясненных поступлений должны быть переданы администратору по закону (решению) о бюджете публично-правового образования. Соответствующие корректировки внесены в </w:t>
      </w:r>
      <w:hyperlink r:id="rId84" w:anchor="content:12080849:hdoc:2369" w:tgtFrame="_top" w:history="1">
        <w:r w:rsidRPr="003F17B3">
          <w:rPr>
            <w:rFonts w:ascii="Verdana" w:eastAsia="Times New Roman" w:hAnsi="Verdana" w:cs="Times New Roman"/>
            <w:color w:val="8D49B6"/>
            <w:sz w:val="20"/>
            <w:szCs w:val="20"/>
            <w:u w:val="single"/>
            <w:lang w:eastAsia="ru-RU"/>
          </w:rPr>
          <w:t>п. 369 Инструкции</w:t>
        </w:r>
      </w:hyperlink>
      <w:r w:rsidRPr="003F17B3">
        <w:rPr>
          <w:rFonts w:ascii="Verdana" w:eastAsia="Times New Roman" w:hAnsi="Verdana" w:cs="Times New Roman"/>
          <w:color w:val="000000"/>
          <w:sz w:val="20"/>
          <w:szCs w:val="20"/>
          <w:lang w:eastAsia="ru-RU"/>
        </w:rPr>
        <w:t> № 157н.</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t xml:space="preserve">На </w:t>
      </w:r>
      <w:proofErr w:type="spellStart"/>
      <w:r w:rsidRPr="003F17B3">
        <w:rPr>
          <w:rFonts w:ascii="Verdana" w:eastAsia="Times New Roman" w:hAnsi="Verdana" w:cs="Times New Roman"/>
          <w:color w:val="000000"/>
          <w:sz w:val="20"/>
          <w:szCs w:val="20"/>
          <w:lang w:eastAsia="ru-RU"/>
        </w:rPr>
        <w:t>забалансовом</w:t>
      </w:r>
      <w:proofErr w:type="spellEnd"/>
      <w:r w:rsidRPr="003F17B3">
        <w:rPr>
          <w:rFonts w:ascii="Verdana" w:eastAsia="Times New Roman" w:hAnsi="Verdana" w:cs="Times New Roman"/>
          <w:color w:val="000000"/>
          <w:sz w:val="20"/>
          <w:szCs w:val="20"/>
          <w:lang w:eastAsia="ru-RU"/>
        </w:rPr>
        <w:t xml:space="preserve"> счете 20 "Задолженность, не востребованная кредиторами" необходимо отражать также кредиторскую задолженность, которая образовалась у администратора доходов в связи с переплатами в бюджет (в </w:t>
      </w:r>
      <w:proofErr w:type="spellStart"/>
      <w:r w:rsidRPr="003F17B3">
        <w:rPr>
          <w:rFonts w:ascii="Verdana" w:eastAsia="Times New Roman" w:hAnsi="Verdana" w:cs="Times New Roman"/>
          <w:color w:val="000000"/>
          <w:sz w:val="20"/>
          <w:szCs w:val="20"/>
          <w:lang w:eastAsia="ru-RU"/>
        </w:rPr>
        <w:t>т.ч</w:t>
      </w:r>
      <w:proofErr w:type="spellEnd"/>
      <w:r w:rsidRPr="003F17B3">
        <w:rPr>
          <w:rFonts w:ascii="Verdana" w:eastAsia="Times New Roman" w:hAnsi="Verdana" w:cs="Times New Roman"/>
          <w:color w:val="000000"/>
          <w:sz w:val="20"/>
          <w:szCs w:val="20"/>
          <w:lang w:eastAsia="ru-RU"/>
        </w:rPr>
        <w:t>. налогов). Аналитический учет такой задолженности ведется в разрезе видов платежей. Соответствующие изменения внесены в </w:t>
      </w:r>
      <w:proofErr w:type="spellStart"/>
      <w:r w:rsidRPr="003F17B3">
        <w:rPr>
          <w:rFonts w:ascii="Verdana" w:eastAsia="Times New Roman" w:hAnsi="Verdana" w:cs="Times New Roman"/>
          <w:color w:val="000000"/>
          <w:sz w:val="20"/>
          <w:szCs w:val="20"/>
          <w:lang w:eastAsia="ru-RU"/>
        </w:rPr>
        <w:fldChar w:fldCharType="begin"/>
      </w:r>
      <w:r w:rsidRPr="003F17B3">
        <w:rPr>
          <w:rFonts w:ascii="Verdana" w:eastAsia="Times New Roman" w:hAnsi="Verdana" w:cs="Times New Roman"/>
          <w:color w:val="000000"/>
          <w:sz w:val="20"/>
          <w:szCs w:val="20"/>
          <w:lang w:eastAsia="ru-RU"/>
        </w:rPr>
        <w:instrText xml:space="preserve"> HYPERLINK "https://its.1c.ru/db/garant" \l "content:12080849:hdoc:2371" \t "_top" </w:instrText>
      </w:r>
      <w:r w:rsidRPr="003F17B3">
        <w:rPr>
          <w:rFonts w:ascii="Verdana" w:eastAsia="Times New Roman" w:hAnsi="Verdana" w:cs="Times New Roman"/>
          <w:color w:val="000000"/>
          <w:sz w:val="20"/>
          <w:szCs w:val="20"/>
          <w:lang w:eastAsia="ru-RU"/>
        </w:rPr>
        <w:fldChar w:fldCharType="separate"/>
      </w:r>
      <w:r w:rsidRPr="003F17B3">
        <w:rPr>
          <w:rFonts w:ascii="Verdana" w:eastAsia="Times New Roman" w:hAnsi="Verdana" w:cs="Times New Roman"/>
          <w:color w:val="8D49B6"/>
          <w:sz w:val="20"/>
          <w:szCs w:val="20"/>
          <w:u w:val="single"/>
          <w:lang w:eastAsia="ru-RU"/>
        </w:rPr>
        <w:t>пп</w:t>
      </w:r>
      <w:proofErr w:type="spellEnd"/>
      <w:r w:rsidRPr="003F17B3">
        <w:rPr>
          <w:rFonts w:ascii="Verdana" w:eastAsia="Times New Roman" w:hAnsi="Verdana" w:cs="Times New Roman"/>
          <w:color w:val="8D49B6"/>
          <w:sz w:val="20"/>
          <w:szCs w:val="20"/>
          <w:u w:val="single"/>
          <w:lang w:eastAsia="ru-RU"/>
        </w:rPr>
        <w:t>. 371</w:t>
      </w:r>
      <w:r w:rsidRPr="003F17B3">
        <w:rPr>
          <w:rFonts w:ascii="Verdana" w:eastAsia="Times New Roman" w:hAnsi="Verdana" w:cs="Times New Roman"/>
          <w:color w:val="000000"/>
          <w:sz w:val="20"/>
          <w:szCs w:val="20"/>
          <w:lang w:eastAsia="ru-RU"/>
        </w:rPr>
        <w:fldChar w:fldCharType="end"/>
      </w:r>
      <w:r w:rsidRPr="003F17B3">
        <w:rPr>
          <w:rFonts w:ascii="Verdana" w:eastAsia="Times New Roman" w:hAnsi="Verdana" w:cs="Times New Roman"/>
          <w:color w:val="000000"/>
          <w:sz w:val="20"/>
          <w:szCs w:val="20"/>
          <w:lang w:eastAsia="ru-RU"/>
        </w:rPr>
        <w:t>, </w:t>
      </w:r>
      <w:hyperlink r:id="rId85" w:anchor="content:12080849:hdoc:2372" w:tgtFrame="_top" w:history="1">
        <w:r w:rsidRPr="003F17B3">
          <w:rPr>
            <w:rFonts w:ascii="Verdana" w:eastAsia="Times New Roman" w:hAnsi="Verdana" w:cs="Times New Roman"/>
            <w:color w:val="8D49B6"/>
            <w:sz w:val="20"/>
            <w:szCs w:val="20"/>
            <w:u w:val="single"/>
            <w:lang w:eastAsia="ru-RU"/>
          </w:rPr>
          <w:t>372 Инструкции</w:t>
        </w:r>
      </w:hyperlink>
      <w:r w:rsidRPr="003F17B3">
        <w:rPr>
          <w:rFonts w:ascii="Verdana" w:eastAsia="Times New Roman" w:hAnsi="Verdana" w:cs="Times New Roman"/>
          <w:color w:val="000000"/>
          <w:sz w:val="20"/>
          <w:szCs w:val="20"/>
          <w:lang w:eastAsia="ru-RU"/>
        </w:rPr>
        <w:t> № 157н.</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r w:rsidRPr="003F17B3">
        <w:rPr>
          <w:rFonts w:ascii="Verdana" w:eastAsia="Times New Roman" w:hAnsi="Verdana" w:cs="Times New Roman"/>
          <w:color w:val="000000"/>
          <w:sz w:val="20"/>
          <w:szCs w:val="20"/>
          <w:lang w:eastAsia="ru-RU"/>
        </w:rPr>
        <w:lastRenderedPageBreak/>
        <w:t xml:space="preserve">На </w:t>
      </w:r>
      <w:proofErr w:type="spellStart"/>
      <w:r w:rsidRPr="003F17B3">
        <w:rPr>
          <w:rFonts w:ascii="Verdana" w:eastAsia="Times New Roman" w:hAnsi="Verdana" w:cs="Times New Roman"/>
          <w:color w:val="000000"/>
          <w:sz w:val="20"/>
          <w:szCs w:val="20"/>
          <w:lang w:eastAsia="ru-RU"/>
        </w:rPr>
        <w:t>забалансовом</w:t>
      </w:r>
      <w:proofErr w:type="spellEnd"/>
      <w:r w:rsidRPr="003F17B3">
        <w:rPr>
          <w:rFonts w:ascii="Verdana" w:eastAsia="Times New Roman" w:hAnsi="Verdana" w:cs="Times New Roman"/>
          <w:color w:val="000000"/>
          <w:sz w:val="20"/>
          <w:szCs w:val="20"/>
          <w:lang w:eastAsia="ru-RU"/>
        </w:rPr>
        <w:t xml:space="preserve"> счете 25 "Имущество, переданное в возмездное пользование (аренду)" следует учитывать также объекты </w:t>
      </w:r>
      <w:proofErr w:type="spellStart"/>
      <w:r w:rsidRPr="003F17B3">
        <w:rPr>
          <w:rFonts w:ascii="Verdana" w:eastAsia="Times New Roman" w:hAnsi="Verdana" w:cs="Times New Roman"/>
          <w:color w:val="000000"/>
          <w:sz w:val="20"/>
          <w:szCs w:val="20"/>
          <w:lang w:eastAsia="ru-RU"/>
        </w:rPr>
        <w:t>неоперационной</w:t>
      </w:r>
      <w:proofErr w:type="spellEnd"/>
      <w:r w:rsidRPr="003F17B3">
        <w:rPr>
          <w:rFonts w:ascii="Verdana" w:eastAsia="Times New Roman" w:hAnsi="Verdana" w:cs="Times New Roman"/>
          <w:color w:val="000000"/>
          <w:sz w:val="20"/>
          <w:szCs w:val="20"/>
          <w:lang w:eastAsia="ru-RU"/>
        </w:rPr>
        <w:t xml:space="preserve"> (финансовой) аренды, переданные учреждением в возмездное пользование (</w:t>
      </w:r>
      <w:hyperlink r:id="rId86" w:anchor="content:12080849:hdoc:2381" w:tgtFrame="_top" w:history="1">
        <w:r w:rsidRPr="003F17B3">
          <w:rPr>
            <w:rFonts w:ascii="Verdana" w:eastAsia="Times New Roman" w:hAnsi="Verdana" w:cs="Times New Roman"/>
            <w:color w:val="8D49B6"/>
            <w:sz w:val="20"/>
            <w:szCs w:val="20"/>
            <w:u w:val="single"/>
            <w:lang w:eastAsia="ru-RU"/>
          </w:rPr>
          <w:t>п. 381 Инструкции</w:t>
        </w:r>
      </w:hyperlink>
      <w:r w:rsidRPr="003F17B3">
        <w:rPr>
          <w:rFonts w:ascii="Verdana" w:eastAsia="Times New Roman" w:hAnsi="Verdana" w:cs="Times New Roman"/>
          <w:color w:val="000000"/>
          <w:sz w:val="20"/>
          <w:szCs w:val="20"/>
          <w:lang w:eastAsia="ru-RU"/>
        </w:rPr>
        <w:t> № 157н). В прежней редакции говорилось только о передаче объектов учета операционной аренды.</w:t>
      </w:r>
    </w:p>
    <w:p w:rsidR="003F17B3" w:rsidRPr="003F17B3" w:rsidRDefault="003F17B3" w:rsidP="003F17B3">
      <w:pPr>
        <w:spacing w:before="60" w:after="60" w:line="240" w:lineRule="auto"/>
        <w:ind w:left="160" w:right="160"/>
        <w:rPr>
          <w:rFonts w:ascii="Verdana" w:eastAsia="Times New Roman" w:hAnsi="Verdana" w:cs="Times New Roman"/>
          <w:color w:val="000000"/>
          <w:sz w:val="20"/>
          <w:szCs w:val="20"/>
          <w:lang w:eastAsia="ru-RU"/>
        </w:rPr>
      </w:pPr>
      <w:proofErr w:type="spellStart"/>
      <w:r w:rsidRPr="003F17B3">
        <w:rPr>
          <w:rFonts w:ascii="Verdana" w:eastAsia="Times New Roman" w:hAnsi="Verdana" w:cs="Times New Roman"/>
          <w:color w:val="000000"/>
          <w:sz w:val="20"/>
          <w:szCs w:val="20"/>
          <w:lang w:eastAsia="ru-RU"/>
        </w:rPr>
        <w:t>Забалансовый</w:t>
      </w:r>
      <w:proofErr w:type="spellEnd"/>
      <w:r w:rsidRPr="003F17B3">
        <w:rPr>
          <w:rFonts w:ascii="Verdana" w:eastAsia="Times New Roman" w:hAnsi="Verdana" w:cs="Times New Roman"/>
          <w:color w:val="000000"/>
          <w:sz w:val="20"/>
          <w:szCs w:val="20"/>
          <w:lang w:eastAsia="ru-RU"/>
        </w:rPr>
        <w:t xml:space="preserve"> счет 26 "Имущество, переданное в безвозмездное пользование" предназначен для учета данных об объектах аренды на льготных условиях, о предоставленном (переданном) в безвозмездное пользование имуществе без закрепления права оперативного управления. Из буквального прочтения этой нормы следует, что на счете учитываются объекты как операционной, так и финансовой аренды. При этом имущество может передаваться безвозмездно или на льготных условиях, когда сумма арендных платежей меньше справедливой стоимости таких платежей.</w:t>
      </w:r>
    </w:p>
    <w:p w:rsidR="00335636" w:rsidRDefault="00335636"/>
    <w:sectPr w:rsidR="00335636" w:rsidSect="003F17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C5B4C"/>
    <w:multiLevelType w:val="multilevel"/>
    <w:tmpl w:val="859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851D8"/>
    <w:multiLevelType w:val="multilevel"/>
    <w:tmpl w:val="2CBC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F11B6"/>
    <w:multiLevelType w:val="multilevel"/>
    <w:tmpl w:val="298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F5DFE"/>
    <w:multiLevelType w:val="multilevel"/>
    <w:tmpl w:val="30D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24479"/>
    <w:multiLevelType w:val="multilevel"/>
    <w:tmpl w:val="305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A1B6F"/>
    <w:multiLevelType w:val="multilevel"/>
    <w:tmpl w:val="598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D515F"/>
    <w:multiLevelType w:val="multilevel"/>
    <w:tmpl w:val="C39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97FA9"/>
    <w:multiLevelType w:val="multilevel"/>
    <w:tmpl w:val="77AC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6410C"/>
    <w:multiLevelType w:val="multilevel"/>
    <w:tmpl w:val="7BD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A7CD7"/>
    <w:multiLevelType w:val="multilevel"/>
    <w:tmpl w:val="5460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9"/>
  </w:num>
  <w:num w:numId="5">
    <w:abstractNumId w:val="5"/>
  </w:num>
  <w:num w:numId="6">
    <w:abstractNumId w:val="8"/>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B3"/>
    <w:rsid w:val="00335636"/>
    <w:rsid w:val="003F1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CE701-3D9B-4135-8A5D-72FEA0E0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F17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F17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17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17B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F17B3"/>
  </w:style>
  <w:style w:type="paragraph" w:styleId="a3">
    <w:name w:val="Normal (Web)"/>
    <w:basedOn w:val="a"/>
    <w:uiPriority w:val="99"/>
    <w:semiHidden/>
    <w:unhideWhenUsed/>
    <w:rsid w:val="003F1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17B3"/>
    <w:rPr>
      <w:color w:val="0000FF"/>
      <w:u w:val="single"/>
    </w:rPr>
  </w:style>
  <w:style w:type="character" w:styleId="a5">
    <w:name w:val="FollowedHyperlink"/>
    <w:basedOn w:val="a0"/>
    <w:uiPriority w:val="99"/>
    <w:semiHidden/>
    <w:unhideWhenUsed/>
    <w:rsid w:val="003F17B3"/>
    <w:rPr>
      <w:color w:val="800080"/>
      <w:u w:val="single"/>
    </w:rPr>
  </w:style>
  <w:style w:type="character" w:styleId="a6">
    <w:name w:val="Strong"/>
    <w:basedOn w:val="a0"/>
    <w:uiPriority w:val="22"/>
    <w:qFormat/>
    <w:rsid w:val="003F17B3"/>
    <w:rPr>
      <w:b/>
      <w:bCs/>
    </w:rPr>
  </w:style>
  <w:style w:type="paragraph" w:customStyle="1" w:styleId="share">
    <w:name w:val="share"/>
    <w:basedOn w:val="a"/>
    <w:rsid w:val="003F17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24511">
      <w:bodyDiv w:val="1"/>
      <w:marLeft w:val="0"/>
      <w:marRight w:val="0"/>
      <w:marTop w:val="0"/>
      <w:marBottom w:val="0"/>
      <w:divBdr>
        <w:top w:val="none" w:sz="0" w:space="0" w:color="auto"/>
        <w:left w:val="none" w:sz="0" w:space="0" w:color="auto"/>
        <w:bottom w:val="none" w:sz="0" w:space="0" w:color="auto"/>
        <w:right w:val="none" w:sz="0" w:space="0" w:color="auto"/>
      </w:divBdr>
      <w:divsChild>
        <w:div w:id="1317344643">
          <w:marLeft w:val="0"/>
          <w:marRight w:val="0"/>
          <w:marTop w:val="0"/>
          <w:marBottom w:val="0"/>
          <w:divBdr>
            <w:top w:val="single" w:sz="18" w:space="0" w:color="D7D7D7"/>
            <w:left w:val="none" w:sz="0" w:space="0" w:color="auto"/>
            <w:bottom w:val="none" w:sz="0" w:space="0" w:color="auto"/>
            <w:right w:val="none" w:sz="0" w:space="0" w:color="auto"/>
          </w:divBdr>
          <w:divsChild>
            <w:div w:id="17829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s.1c.ru/db/content/newscomm/src/461715.htm?_=" TargetMode="External"/><Relationship Id="rId18" Type="http://schemas.openxmlformats.org/officeDocument/2006/relationships/hyperlink" Target="https://its.1c.ru/db/garant" TargetMode="External"/><Relationship Id="rId26" Type="http://schemas.openxmlformats.org/officeDocument/2006/relationships/hyperlink" Target="https://its.1c.ru/db/garant" TargetMode="External"/><Relationship Id="rId39" Type="http://schemas.openxmlformats.org/officeDocument/2006/relationships/hyperlink" Target="https://its.1c.ru/db/garant" TargetMode="External"/><Relationship Id="rId21" Type="http://schemas.openxmlformats.org/officeDocument/2006/relationships/hyperlink" Target="https://its.1c.ru/db/garant" TargetMode="External"/><Relationship Id="rId34" Type="http://schemas.openxmlformats.org/officeDocument/2006/relationships/hyperlink" Target="https://its.1c.ru/db/garant" TargetMode="External"/><Relationship Id="rId42" Type="http://schemas.openxmlformats.org/officeDocument/2006/relationships/hyperlink" Target="https://its.1c.ru/db/garant" TargetMode="External"/><Relationship Id="rId47" Type="http://schemas.openxmlformats.org/officeDocument/2006/relationships/hyperlink" Target="https://its.1c.ru/db/garant" TargetMode="External"/><Relationship Id="rId50" Type="http://schemas.openxmlformats.org/officeDocument/2006/relationships/hyperlink" Target="https://its.1c.ru/db/garant" TargetMode="External"/><Relationship Id="rId55" Type="http://schemas.openxmlformats.org/officeDocument/2006/relationships/hyperlink" Target="https://its.1c.ru/db/garant" TargetMode="External"/><Relationship Id="rId63" Type="http://schemas.openxmlformats.org/officeDocument/2006/relationships/hyperlink" Target="https://its.1c.ru/db/garant" TargetMode="External"/><Relationship Id="rId68" Type="http://schemas.openxmlformats.org/officeDocument/2006/relationships/hyperlink" Target="https://its.1c.ru/db/garant" TargetMode="External"/><Relationship Id="rId76" Type="http://schemas.openxmlformats.org/officeDocument/2006/relationships/hyperlink" Target="https://its.1c.ru/db/garant" TargetMode="External"/><Relationship Id="rId84" Type="http://schemas.openxmlformats.org/officeDocument/2006/relationships/hyperlink" Target="https://its.1c.ru/db/garant" TargetMode="External"/><Relationship Id="rId7" Type="http://schemas.openxmlformats.org/officeDocument/2006/relationships/hyperlink" Target="https://its.1c.ru/db/content/newscomm/src/461715.htm?_=" TargetMode="External"/><Relationship Id="rId71" Type="http://schemas.openxmlformats.org/officeDocument/2006/relationships/hyperlink" Target="https://its.1c.ru/db/garant" TargetMode="External"/><Relationship Id="rId2" Type="http://schemas.openxmlformats.org/officeDocument/2006/relationships/styles" Target="styles.xml"/><Relationship Id="rId16" Type="http://schemas.openxmlformats.org/officeDocument/2006/relationships/hyperlink" Target="https://its.1c.ru/db/garant" TargetMode="External"/><Relationship Id="rId29" Type="http://schemas.openxmlformats.org/officeDocument/2006/relationships/hyperlink" Target="https://its.1c.ru/db/garant" TargetMode="External"/><Relationship Id="rId11" Type="http://schemas.openxmlformats.org/officeDocument/2006/relationships/hyperlink" Target="https://its.1c.ru/db/content/newscomm/src/461715.htm?_=" TargetMode="External"/><Relationship Id="rId24" Type="http://schemas.openxmlformats.org/officeDocument/2006/relationships/hyperlink" Target="https://its.1c.ru/db/garant" TargetMode="External"/><Relationship Id="rId32" Type="http://schemas.openxmlformats.org/officeDocument/2006/relationships/hyperlink" Target="https://its.1c.ru/db/garant" TargetMode="External"/><Relationship Id="rId37" Type="http://schemas.openxmlformats.org/officeDocument/2006/relationships/hyperlink" Target="https://its.1c.ru/db/garant" TargetMode="External"/><Relationship Id="rId40" Type="http://schemas.openxmlformats.org/officeDocument/2006/relationships/hyperlink" Target="https://its.1c.ru/db/garant" TargetMode="External"/><Relationship Id="rId45" Type="http://schemas.openxmlformats.org/officeDocument/2006/relationships/hyperlink" Target="https://its.1c.ru/db/garant" TargetMode="External"/><Relationship Id="rId53" Type="http://schemas.openxmlformats.org/officeDocument/2006/relationships/hyperlink" Target="https://its.1c.ru/db/garant" TargetMode="External"/><Relationship Id="rId58" Type="http://schemas.openxmlformats.org/officeDocument/2006/relationships/hyperlink" Target="https://its.1c.ru/db/garant" TargetMode="External"/><Relationship Id="rId66" Type="http://schemas.openxmlformats.org/officeDocument/2006/relationships/hyperlink" Target="https://its.1c.ru/db/garant" TargetMode="External"/><Relationship Id="rId74" Type="http://schemas.openxmlformats.org/officeDocument/2006/relationships/hyperlink" Target="https://its.1c.ru/db/garant" TargetMode="External"/><Relationship Id="rId79" Type="http://schemas.openxmlformats.org/officeDocument/2006/relationships/hyperlink" Target="https://its.1c.ru/db/garant" TargetMode="External"/><Relationship Id="rId87" Type="http://schemas.openxmlformats.org/officeDocument/2006/relationships/fontTable" Target="fontTable.xml"/><Relationship Id="rId5" Type="http://schemas.openxmlformats.org/officeDocument/2006/relationships/hyperlink" Target="https://its.1c.ru/db/garant" TargetMode="External"/><Relationship Id="rId61" Type="http://schemas.openxmlformats.org/officeDocument/2006/relationships/hyperlink" Target="https://its.1c.ru/db/garant" TargetMode="External"/><Relationship Id="rId82" Type="http://schemas.openxmlformats.org/officeDocument/2006/relationships/hyperlink" Target="https://its.1c.ru/db/garant" TargetMode="External"/><Relationship Id="rId19" Type="http://schemas.openxmlformats.org/officeDocument/2006/relationships/hyperlink" Target="https://its.1c.ru/db/garant" TargetMode="External"/><Relationship Id="rId4" Type="http://schemas.openxmlformats.org/officeDocument/2006/relationships/webSettings" Target="webSettings.xml"/><Relationship Id="rId9" Type="http://schemas.openxmlformats.org/officeDocument/2006/relationships/hyperlink" Target="https://its.1c.ru/db/content/newscomm/src/461715.htm?_=" TargetMode="External"/><Relationship Id="rId14" Type="http://schemas.openxmlformats.org/officeDocument/2006/relationships/hyperlink" Target="https://its.1c.ru/db/garant" TargetMode="External"/><Relationship Id="rId22" Type="http://schemas.openxmlformats.org/officeDocument/2006/relationships/hyperlink" Target="https://its.1c.ru/db/garant" TargetMode="External"/><Relationship Id="rId27" Type="http://schemas.openxmlformats.org/officeDocument/2006/relationships/hyperlink" Target="https://its.1c.ru/db/garant" TargetMode="External"/><Relationship Id="rId30" Type="http://schemas.openxmlformats.org/officeDocument/2006/relationships/hyperlink" Target="https://its.1c.ru/db/garant" TargetMode="External"/><Relationship Id="rId35" Type="http://schemas.openxmlformats.org/officeDocument/2006/relationships/hyperlink" Target="https://its.1c.ru/db/garant" TargetMode="External"/><Relationship Id="rId43" Type="http://schemas.openxmlformats.org/officeDocument/2006/relationships/hyperlink" Target="https://its.1c.ru/db/garant" TargetMode="External"/><Relationship Id="rId48" Type="http://schemas.openxmlformats.org/officeDocument/2006/relationships/hyperlink" Target="https://its.1c.ru/db/garant" TargetMode="External"/><Relationship Id="rId56" Type="http://schemas.openxmlformats.org/officeDocument/2006/relationships/hyperlink" Target="https://its.1c.ru/db/garant" TargetMode="External"/><Relationship Id="rId64" Type="http://schemas.openxmlformats.org/officeDocument/2006/relationships/hyperlink" Target="https://its.1c.ru/db/garant" TargetMode="External"/><Relationship Id="rId69" Type="http://schemas.openxmlformats.org/officeDocument/2006/relationships/hyperlink" Target="https://its.1c.ru/db/garant" TargetMode="External"/><Relationship Id="rId77" Type="http://schemas.openxmlformats.org/officeDocument/2006/relationships/hyperlink" Target="https://its.1c.ru/db/garant" TargetMode="External"/><Relationship Id="rId8" Type="http://schemas.openxmlformats.org/officeDocument/2006/relationships/hyperlink" Target="https://its.1c.ru/db/content/newscomm/src/461715.htm?_=" TargetMode="External"/><Relationship Id="rId51" Type="http://schemas.openxmlformats.org/officeDocument/2006/relationships/hyperlink" Target="https://its.1c.ru/db/garant" TargetMode="External"/><Relationship Id="rId72" Type="http://schemas.openxmlformats.org/officeDocument/2006/relationships/hyperlink" Target="https://its.1c.ru/db/garant" TargetMode="External"/><Relationship Id="rId80" Type="http://schemas.openxmlformats.org/officeDocument/2006/relationships/hyperlink" Target="https://its.1c.ru/db/garant" TargetMode="External"/><Relationship Id="rId85" Type="http://schemas.openxmlformats.org/officeDocument/2006/relationships/hyperlink" Target="https://its.1c.ru/db/garant" TargetMode="External"/><Relationship Id="rId3" Type="http://schemas.openxmlformats.org/officeDocument/2006/relationships/settings" Target="settings.xml"/><Relationship Id="rId12" Type="http://schemas.openxmlformats.org/officeDocument/2006/relationships/hyperlink" Target="https://its.1c.ru/db/content/newscomm/src/461715.htm?_=" TargetMode="External"/><Relationship Id="rId17" Type="http://schemas.openxmlformats.org/officeDocument/2006/relationships/hyperlink" Target="https://its.1c.ru/db/garant" TargetMode="External"/><Relationship Id="rId25" Type="http://schemas.openxmlformats.org/officeDocument/2006/relationships/hyperlink" Target="https://its.1c.ru/db/garant" TargetMode="External"/><Relationship Id="rId33" Type="http://schemas.openxmlformats.org/officeDocument/2006/relationships/hyperlink" Target="https://its.1c.ru/db/garant" TargetMode="External"/><Relationship Id="rId38" Type="http://schemas.openxmlformats.org/officeDocument/2006/relationships/hyperlink" Target="https://its.1c.ru/db/garant" TargetMode="External"/><Relationship Id="rId46" Type="http://schemas.openxmlformats.org/officeDocument/2006/relationships/hyperlink" Target="https://its.1c.ru/db/garant" TargetMode="External"/><Relationship Id="rId59" Type="http://schemas.openxmlformats.org/officeDocument/2006/relationships/hyperlink" Target="https://its.1c.ru/db/garant" TargetMode="External"/><Relationship Id="rId67" Type="http://schemas.openxmlformats.org/officeDocument/2006/relationships/hyperlink" Target="https://its.1c.ru/db/garant" TargetMode="External"/><Relationship Id="rId20" Type="http://schemas.openxmlformats.org/officeDocument/2006/relationships/hyperlink" Target="https://its.1c.ru/db/garant" TargetMode="External"/><Relationship Id="rId41" Type="http://schemas.openxmlformats.org/officeDocument/2006/relationships/hyperlink" Target="https://its.1c.ru/db/garant" TargetMode="External"/><Relationship Id="rId54" Type="http://schemas.openxmlformats.org/officeDocument/2006/relationships/hyperlink" Target="https://its.1c.ru/db/garant" TargetMode="External"/><Relationship Id="rId62" Type="http://schemas.openxmlformats.org/officeDocument/2006/relationships/hyperlink" Target="https://its.1c.ru/db/garant" TargetMode="External"/><Relationship Id="rId70" Type="http://schemas.openxmlformats.org/officeDocument/2006/relationships/hyperlink" Target="https://its.1c.ru/db/garant" TargetMode="External"/><Relationship Id="rId75" Type="http://schemas.openxmlformats.org/officeDocument/2006/relationships/hyperlink" Target="https://its.1c.ru/db/garant" TargetMode="External"/><Relationship Id="rId83" Type="http://schemas.openxmlformats.org/officeDocument/2006/relationships/hyperlink" Target="https://its.1c.ru/db/garant"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s.1c.ru/db/content/newscomm/src/461715.htm?_=" TargetMode="External"/><Relationship Id="rId15" Type="http://schemas.openxmlformats.org/officeDocument/2006/relationships/hyperlink" Target="https://its.1c.ru/db/garant" TargetMode="External"/><Relationship Id="rId23" Type="http://schemas.openxmlformats.org/officeDocument/2006/relationships/hyperlink" Target="https://its.1c.ru/db/garant" TargetMode="External"/><Relationship Id="rId28" Type="http://schemas.openxmlformats.org/officeDocument/2006/relationships/hyperlink" Target="https://its.1c.ru/db/garant" TargetMode="External"/><Relationship Id="rId36" Type="http://schemas.openxmlformats.org/officeDocument/2006/relationships/hyperlink" Target="https://its.1c.ru/db/garant" TargetMode="External"/><Relationship Id="rId49" Type="http://schemas.openxmlformats.org/officeDocument/2006/relationships/hyperlink" Target="https://its.1c.ru/db/garant" TargetMode="External"/><Relationship Id="rId57" Type="http://schemas.openxmlformats.org/officeDocument/2006/relationships/hyperlink" Target="https://its.1c.ru/db/garant" TargetMode="External"/><Relationship Id="rId10" Type="http://schemas.openxmlformats.org/officeDocument/2006/relationships/hyperlink" Target="https://its.1c.ru/db/content/newscomm/src/461715.htm?_=" TargetMode="External"/><Relationship Id="rId31" Type="http://schemas.openxmlformats.org/officeDocument/2006/relationships/hyperlink" Target="https://its.1c.ru/db/garant" TargetMode="External"/><Relationship Id="rId44" Type="http://schemas.openxmlformats.org/officeDocument/2006/relationships/hyperlink" Target="https://its.1c.ru/db/garant" TargetMode="External"/><Relationship Id="rId52" Type="http://schemas.openxmlformats.org/officeDocument/2006/relationships/hyperlink" Target="https://its.1c.ru/db/garant" TargetMode="External"/><Relationship Id="rId60" Type="http://schemas.openxmlformats.org/officeDocument/2006/relationships/hyperlink" Target="https://its.1c.ru/db/garant" TargetMode="External"/><Relationship Id="rId65" Type="http://schemas.openxmlformats.org/officeDocument/2006/relationships/hyperlink" Target="https://its.1c.ru/db/garant" TargetMode="External"/><Relationship Id="rId73" Type="http://schemas.openxmlformats.org/officeDocument/2006/relationships/hyperlink" Target="https://its.1c.ru/db/garant" TargetMode="External"/><Relationship Id="rId78" Type="http://schemas.openxmlformats.org/officeDocument/2006/relationships/hyperlink" Target="https://its.1c.ru/db/garant" TargetMode="External"/><Relationship Id="rId81" Type="http://schemas.openxmlformats.org/officeDocument/2006/relationships/hyperlink" Target="https://its.1c.ru/db/garant" TargetMode="External"/><Relationship Id="rId86" Type="http://schemas.openxmlformats.org/officeDocument/2006/relationships/hyperlink" Target="https://its.1c.ru/db/gara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8007</Words>
  <Characters>45642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Сорокина Валентина Викторовна</cp:lastModifiedBy>
  <cp:revision>1</cp:revision>
  <dcterms:created xsi:type="dcterms:W3CDTF">2019-03-26T08:48:00Z</dcterms:created>
  <dcterms:modified xsi:type="dcterms:W3CDTF">2019-03-26T08:52:00Z</dcterms:modified>
</cp:coreProperties>
</file>