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D93AE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02D91" w:rsidRPr="00102D91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>от _______________ № _______-п</w:t>
            </w:r>
          </w:p>
          <w:p w:rsidR="00D65A60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33CD7" w:rsidRDefault="00700C90" w:rsidP="00700C90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Об у</w:t>
            </w:r>
            <w:r w:rsidR="00E33CD7">
              <w:rPr>
                <w:b/>
                <w:sz w:val="28"/>
              </w:rPr>
              <w:t>тверждении основных направлений</w:t>
            </w:r>
          </w:p>
          <w:p w:rsidR="00E33CD7" w:rsidRDefault="00E33CD7" w:rsidP="00E33C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700C90" w:rsidRPr="00700C90">
              <w:rPr>
                <w:b/>
                <w:sz w:val="28"/>
              </w:rPr>
              <w:t>осударственной</w:t>
            </w:r>
            <w:r>
              <w:rPr>
                <w:b/>
                <w:sz w:val="28"/>
              </w:rPr>
              <w:t xml:space="preserve"> </w:t>
            </w:r>
            <w:r w:rsidR="00700C90" w:rsidRPr="00700C90">
              <w:rPr>
                <w:b/>
                <w:sz w:val="28"/>
              </w:rPr>
              <w:t>долго</w:t>
            </w:r>
            <w:r>
              <w:rPr>
                <w:b/>
                <w:sz w:val="28"/>
              </w:rPr>
              <w:t>вой политики Ивановской области</w:t>
            </w:r>
          </w:p>
          <w:p w:rsidR="00D65A60" w:rsidRDefault="0054080D" w:rsidP="00E33C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202</w:t>
            </w:r>
            <w:r w:rsidR="007B09F0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год и на плановый период 202</w:t>
            </w:r>
            <w:r w:rsidR="007B09F0">
              <w:rPr>
                <w:b/>
                <w:sz w:val="28"/>
              </w:rPr>
              <w:t>3 и 2024</w:t>
            </w:r>
            <w:r>
              <w:rPr>
                <w:b/>
                <w:sz w:val="28"/>
              </w:rPr>
              <w:t xml:space="preserve"> годов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Default="000E2C9B" w:rsidP="0001595F">
            <w:pPr>
              <w:pStyle w:val="a4"/>
            </w:pPr>
            <w:r w:rsidRPr="006E08B8">
              <w:t xml:space="preserve">В </w:t>
            </w:r>
            <w:r w:rsidR="008939FE" w:rsidRPr="006E08B8">
              <w:t xml:space="preserve">соответствии </w:t>
            </w:r>
            <w:r w:rsidR="0001595F" w:rsidRPr="006E08B8">
              <w:t>с</w:t>
            </w:r>
            <w:r w:rsidR="0054080D">
              <w:t xml:space="preserve"> пунктом 13 статьи 107.1 Бюджетного кодекса Российской Федерации,</w:t>
            </w:r>
            <w:r w:rsidR="0001595F" w:rsidRPr="006E08B8">
              <w:t xml:space="preserve"> </w:t>
            </w:r>
            <w:r w:rsidR="008939FE">
              <w:t>частью 1 стат</w:t>
            </w:r>
            <w:r w:rsidR="002234DB">
              <w:t>ьи 60 Устава Ивановской области</w:t>
            </w:r>
            <w:r w:rsidR="008939FE">
              <w:t xml:space="preserve"> </w:t>
            </w:r>
            <w:r w:rsidR="008939FE">
              <w:br/>
            </w:r>
            <w:r>
              <w:t>Правительство Ивановской области</w:t>
            </w:r>
            <w:r w:rsidR="004116F7">
              <w:t xml:space="preserve"> </w:t>
            </w:r>
            <w:r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proofErr w:type="gramStart"/>
            <w:r w:rsidRPr="0092631C">
              <w:rPr>
                <w:b/>
              </w:rPr>
              <w:t>т</w:t>
            </w:r>
            <w:proofErr w:type="gramEnd"/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Pr="00937548">
              <w:t>:</w:t>
            </w:r>
          </w:p>
          <w:p w:rsidR="00F51963" w:rsidRDefault="00F51963" w:rsidP="00F51963">
            <w:pPr>
              <w:pStyle w:val="a4"/>
            </w:pPr>
            <w:r w:rsidRPr="00F51963">
              <w:t>1.</w:t>
            </w:r>
            <w:r>
              <w:t xml:space="preserve"> </w:t>
            </w:r>
            <w:r w:rsidRPr="00F51963">
              <w:t>Утвердить основные направления государственной долговой политики Ивановской области на</w:t>
            </w:r>
            <w:r w:rsidR="008B773C">
              <w:t xml:space="preserve"> </w:t>
            </w:r>
            <w:r w:rsidR="007B09F0">
              <w:t>2022</w:t>
            </w:r>
            <w:r w:rsidR="00E85FE7">
              <w:t xml:space="preserve"> год и на плановый период </w:t>
            </w:r>
            <w:r>
              <w:t>202</w:t>
            </w:r>
            <w:r w:rsidR="007B09F0">
              <w:t>3 и 2024</w:t>
            </w:r>
            <w:r w:rsidR="0054080D">
              <w:t xml:space="preserve"> </w:t>
            </w:r>
            <w:r w:rsidR="008B773C">
              <w:t>год</w:t>
            </w:r>
            <w:r w:rsidR="0054080D">
              <w:t>ов</w:t>
            </w:r>
            <w:r w:rsidRPr="00F51963">
              <w:t xml:space="preserve"> (прилагаются).</w:t>
            </w:r>
          </w:p>
          <w:p w:rsidR="00F51963" w:rsidRDefault="0054080D" w:rsidP="00F3324A">
            <w:pPr>
              <w:pStyle w:val="a4"/>
            </w:pPr>
            <w:r>
              <w:t>2. Признать утратившим силу постановление</w:t>
            </w:r>
            <w:r w:rsidR="00F51963">
              <w:t xml:space="preserve"> П</w:t>
            </w:r>
            <w:r>
              <w:t xml:space="preserve">равительства Ивановской области </w:t>
            </w:r>
            <w:r w:rsidR="007B09F0">
              <w:t>от 16.10.2020 № 512</w:t>
            </w:r>
            <w:r w:rsidR="00F3324A">
              <w:t>-п «Об утверждении основных направлений государственной долговой политики Ивановской области на</w:t>
            </w:r>
            <w:r w:rsidR="007B09F0">
              <w:t xml:space="preserve"> 2021 год и на плановый период 2022 и 2023 годов</w:t>
            </w:r>
            <w:r w:rsidR="00F3324A">
              <w:t>».</w:t>
            </w:r>
          </w:p>
          <w:p w:rsidR="002B4990" w:rsidRDefault="002B4990" w:rsidP="007B09F0">
            <w:pPr>
              <w:pStyle w:val="a4"/>
            </w:pPr>
            <w:r>
              <w:t>3. Настоящее постановление вст</w:t>
            </w:r>
            <w:r w:rsidR="00F3324A">
              <w:t>упает в силу с 01.01.202</w:t>
            </w:r>
            <w:r w:rsidR="007B09F0">
              <w:t>2</w:t>
            </w:r>
            <w: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972EE3" w:rsidRDefault="00972EE3" w:rsidP="00C21F7E"/>
    <w:p w:rsidR="00972EE3" w:rsidRDefault="00972EE3" w:rsidP="00C21F7E"/>
    <w:p w:rsidR="00972EE3" w:rsidRDefault="00972EE3" w:rsidP="00C21F7E"/>
    <w:p w:rsidR="00972EE3" w:rsidRDefault="00972EE3" w:rsidP="00C21F7E"/>
    <w:p w:rsidR="00EB5741" w:rsidRDefault="00EB5741" w:rsidP="00C21F7E"/>
    <w:p w:rsidR="00EB5741" w:rsidRDefault="00EB5741" w:rsidP="00C21F7E"/>
    <w:p w:rsidR="00EB5741" w:rsidRDefault="00EB5741" w:rsidP="00C21F7E"/>
    <w:p w:rsidR="00EB5741" w:rsidRDefault="00EB5741" w:rsidP="00C21F7E"/>
    <w:p w:rsidR="00AA0889" w:rsidRPr="00AA0889" w:rsidRDefault="00F3324A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AA0889" w:rsidRPr="00AA0889">
        <w:rPr>
          <w:sz w:val="28"/>
          <w:szCs w:val="28"/>
        </w:rPr>
        <w:t>иложение</w:t>
      </w:r>
      <w:r w:rsidR="008939FE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к постановлению</w:t>
      </w:r>
      <w:r w:rsidR="008939FE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Правительства Ивановской</w:t>
      </w:r>
      <w:r w:rsidR="008939FE">
        <w:rPr>
          <w:sz w:val="28"/>
          <w:szCs w:val="28"/>
        </w:rPr>
        <w:t xml:space="preserve"> области</w:t>
      </w:r>
    </w:p>
    <w:p w:rsidR="00AA0889" w:rsidRDefault="00170E51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="00BF437B">
        <w:rPr>
          <w:sz w:val="28"/>
          <w:szCs w:val="28"/>
        </w:rPr>
        <w:t>№</w:t>
      </w:r>
      <w:r>
        <w:rPr>
          <w:sz w:val="28"/>
          <w:szCs w:val="28"/>
        </w:rPr>
        <w:t>_________</w:t>
      </w:r>
    </w:p>
    <w:p w:rsidR="00A7295E" w:rsidRDefault="00A7295E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Основные направления</w:t>
      </w: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государственной долговой политики Ива</w:t>
      </w:r>
      <w:r w:rsidR="00CC3695">
        <w:rPr>
          <w:rFonts w:eastAsia="Calibri"/>
          <w:b/>
          <w:sz w:val="28"/>
          <w:szCs w:val="28"/>
          <w:lang w:eastAsia="en-US"/>
        </w:rPr>
        <w:t>новской области</w:t>
      </w:r>
    </w:p>
    <w:p w:rsidR="00AA0889" w:rsidRPr="00AA0889" w:rsidRDefault="00CC3695" w:rsidP="008332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F51963">
        <w:rPr>
          <w:rFonts w:eastAsia="Calibri"/>
          <w:b/>
          <w:sz w:val="28"/>
          <w:szCs w:val="28"/>
          <w:lang w:eastAsia="en-US"/>
        </w:rPr>
        <w:t>202</w:t>
      </w:r>
      <w:r w:rsidR="00B71345">
        <w:rPr>
          <w:rFonts w:eastAsia="Calibri"/>
          <w:b/>
          <w:sz w:val="28"/>
          <w:szCs w:val="28"/>
          <w:lang w:eastAsia="en-US"/>
        </w:rPr>
        <w:t>2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 </w:t>
      </w:r>
      <w:r w:rsidR="00F51963">
        <w:rPr>
          <w:rFonts w:eastAsia="Calibri"/>
          <w:b/>
          <w:sz w:val="28"/>
          <w:szCs w:val="28"/>
          <w:lang w:eastAsia="en-US"/>
        </w:rPr>
        <w:t xml:space="preserve">и на </w:t>
      </w:r>
      <w:r w:rsidR="00F3324A">
        <w:rPr>
          <w:rFonts w:eastAsia="Calibri"/>
          <w:b/>
          <w:sz w:val="28"/>
          <w:szCs w:val="28"/>
          <w:lang w:eastAsia="en-US"/>
        </w:rPr>
        <w:t>плановый период 202</w:t>
      </w:r>
      <w:r w:rsidR="00B71345">
        <w:rPr>
          <w:rFonts w:eastAsia="Calibri"/>
          <w:b/>
          <w:sz w:val="28"/>
          <w:szCs w:val="28"/>
          <w:lang w:eastAsia="en-US"/>
        </w:rPr>
        <w:t>3 и 2024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AA0889" w:rsidRDefault="00AA0889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3375E" w:rsidRDefault="00A3375E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553C4" w:rsidRDefault="00E553C4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1.</w:t>
      </w:r>
    </w:p>
    <w:p w:rsidR="00A607CC" w:rsidRDefault="00A607CC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A607CC" w:rsidRPr="00833275" w:rsidRDefault="00A607CC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A73B2" w:rsidRDefault="001B1D08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86E50">
        <w:rPr>
          <w:rFonts w:eastAsia="Calibri"/>
          <w:sz w:val="28"/>
          <w:szCs w:val="28"/>
          <w:lang w:eastAsia="en-US"/>
        </w:rPr>
        <w:t>осударственн</w:t>
      </w:r>
      <w:r>
        <w:rPr>
          <w:rFonts w:eastAsia="Calibri"/>
          <w:sz w:val="28"/>
          <w:szCs w:val="28"/>
          <w:lang w:eastAsia="en-US"/>
        </w:rPr>
        <w:t>ая</w:t>
      </w:r>
      <w:r w:rsid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786E50">
        <w:rPr>
          <w:rFonts w:eastAsia="Calibri"/>
          <w:sz w:val="28"/>
          <w:szCs w:val="28"/>
          <w:lang w:eastAsia="en-US"/>
        </w:rPr>
        <w:t>долгов</w:t>
      </w:r>
      <w:r>
        <w:rPr>
          <w:rFonts w:eastAsia="Calibri"/>
          <w:sz w:val="28"/>
          <w:szCs w:val="28"/>
          <w:lang w:eastAsia="en-US"/>
        </w:rPr>
        <w:t>ая политика</w:t>
      </w:r>
      <w:r w:rsidR="00786E50" w:rsidRP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C34FCA">
        <w:rPr>
          <w:rFonts w:eastAsia="Calibri"/>
          <w:sz w:val="28"/>
          <w:szCs w:val="28"/>
          <w:lang w:eastAsia="en-US"/>
        </w:rPr>
        <w:t>Ивановской области (далее – долговая политика)</w:t>
      </w:r>
      <w:r w:rsidR="008A73B2">
        <w:rPr>
          <w:rFonts w:eastAsia="Calibri"/>
          <w:sz w:val="28"/>
          <w:szCs w:val="28"/>
          <w:lang w:eastAsia="en-US"/>
        </w:rPr>
        <w:t>:</w:t>
      </w:r>
    </w:p>
    <w:p w:rsidR="000729C1" w:rsidRDefault="000729C1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определяет </w:t>
      </w:r>
      <w:r w:rsidRPr="00CD399E">
        <w:rPr>
          <w:rFonts w:eastAsia="Calibri"/>
          <w:sz w:val="28"/>
          <w:szCs w:val="28"/>
          <w:lang w:eastAsia="en-US"/>
        </w:rPr>
        <w:t>стратеги</w:t>
      </w:r>
      <w:r>
        <w:rPr>
          <w:rFonts w:eastAsia="Calibri"/>
          <w:sz w:val="28"/>
          <w:szCs w:val="28"/>
          <w:lang w:eastAsia="en-US"/>
        </w:rPr>
        <w:t>ю</w:t>
      </w:r>
      <w:r w:rsidRPr="00CD399E">
        <w:rPr>
          <w:rFonts w:eastAsia="Calibri"/>
          <w:sz w:val="28"/>
          <w:szCs w:val="28"/>
          <w:lang w:eastAsia="en-US"/>
        </w:rPr>
        <w:t xml:space="preserve"> </w:t>
      </w:r>
      <w:r w:rsidRPr="00786E50">
        <w:rPr>
          <w:rFonts w:eastAsia="Calibri"/>
          <w:sz w:val="28"/>
          <w:szCs w:val="28"/>
          <w:lang w:eastAsia="en-US"/>
        </w:rPr>
        <w:t xml:space="preserve">управления </w:t>
      </w:r>
      <w:r>
        <w:rPr>
          <w:rFonts w:eastAsia="Calibri"/>
          <w:sz w:val="28"/>
          <w:szCs w:val="28"/>
          <w:lang w:eastAsia="en-US"/>
        </w:rPr>
        <w:t>государственным долгом Иванов</w:t>
      </w:r>
      <w:r w:rsidRPr="00786E50">
        <w:rPr>
          <w:rFonts w:eastAsia="Calibri"/>
          <w:sz w:val="28"/>
          <w:szCs w:val="28"/>
          <w:lang w:eastAsia="en-US"/>
        </w:rPr>
        <w:t>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государственный долг);</w:t>
      </w:r>
    </w:p>
    <w:p w:rsidR="008A73B2" w:rsidRDefault="000729C1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направлена</w:t>
      </w:r>
      <w:r w:rsidR="00B64796" w:rsidRPr="00B64796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 xml:space="preserve">достижение </w:t>
      </w:r>
      <w:r w:rsidR="00B64796" w:rsidRPr="00B64796">
        <w:rPr>
          <w:rFonts w:eastAsia="Calibri"/>
          <w:sz w:val="28"/>
          <w:szCs w:val="28"/>
          <w:lang w:eastAsia="en-US"/>
        </w:rPr>
        <w:t>цел</w:t>
      </w:r>
      <w:r>
        <w:rPr>
          <w:rFonts w:eastAsia="Calibri"/>
          <w:sz w:val="28"/>
          <w:szCs w:val="28"/>
          <w:lang w:eastAsia="en-US"/>
        </w:rPr>
        <w:t>ей</w:t>
      </w:r>
      <w:r w:rsidR="00B64796" w:rsidRPr="00B64796">
        <w:rPr>
          <w:rFonts w:eastAsia="Calibri"/>
          <w:sz w:val="28"/>
          <w:szCs w:val="28"/>
          <w:lang w:eastAsia="en-US"/>
        </w:rPr>
        <w:t xml:space="preserve"> управления </w:t>
      </w:r>
      <w:r w:rsidR="00B64796">
        <w:rPr>
          <w:rFonts w:eastAsia="Calibri"/>
          <w:sz w:val="28"/>
          <w:szCs w:val="28"/>
          <w:lang w:eastAsia="en-US"/>
        </w:rPr>
        <w:t xml:space="preserve">долговыми </w:t>
      </w:r>
      <w:r w:rsidR="00B64796" w:rsidRPr="00B64796">
        <w:rPr>
          <w:rFonts w:eastAsia="Calibri"/>
          <w:sz w:val="28"/>
          <w:szCs w:val="28"/>
          <w:lang w:eastAsia="en-US"/>
        </w:rPr>
        <w:t>обязательствами</w:t>
      </w:r>
      <w:r w:rsidR="00B64796">
        <w:rPr>
          <w:rFonts w:eastAsia="Calibri"/>
          <w:sz w:val="28"/>
          <w:szCs w:val="28"/>
          <w:lang w:eastAsia="en-US"/>
        </w:rPr>
        <w:t xml:space="preserve"> Ивановской области </w:t>
      </w:r>
      <w:r w:rsidR="008A73B2">
        <w:rPr>
          <w:rFonts w:eastAsia="Calibri"/>
          <w:sz w:val="28"/>
          <w:szCs w:val="28"/>
          <w:lang w:eastAsia="en-US"/>
        </w:rPr>
        <w:t>(далее – долговые обязательства);</w:t>
      </w:r>
    </w:p>
    <w:p w:rsidR="00B64796" w:rsidRDefault="008A73B2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 </w:t>
      </w:r>
      <w:r w:rsidRPr="00B64796">
        <w:rPr>
          <w:rFonts w:eastAsia="Calibri"/>
          <w:sz w:val="28"/>
          <w:szCs w:val="28"/>
          <w:lang w:eastAsia="en-US"/>
        </w:rPr>
        <w:t>управлени</w:t>
      </w:r>
      <w:r>
        <w:rPr>
          <w:rFonts w:eastAsia="Calibri"/>
          <w:sz w:val="28"/>
          <w:szCs w:val="28"/>
          <w:lang w:eastAsia="en-US"/>
        </w:rPr>
        <w:t>е</w:t>
      </w:r>
      <w:r w:rsidRPr="00B64796">
        <w:rPr>
          <w:rFonts w:eastAsia="Calibri"/>
          <w:sz w:val="28"/>
          <w:szCs w:val="28"/>
          <w:lang w:eastAsia="en-US"/>
        </w:rPr>
        <w:t xml:space="preserve"> рисками, связанными с объемом, структурой и </w:t>
      </w:r>
      <w:r>
        <w:rPr>
          <w:rFonts w:eastAsia="Calibri"/>
          <w:sz w:val="28"/>
          <w:szCs w:val="28"/>
          <w:lang w:eastAsia="en-US"/>
        </w:rPr>
        <w:t>погашением долговых обязательств</w:t>
      </w:r>
      <w:r w:rsidR="000729C1">
        <w:rPr>
          <w:rFonts w:eastAsia="Calibri"/>
          <w:sz w:val="28"/>
          <w:szCs w:val="28"/>
          <w:lang w:eastAsia="en-US"/>
        </w:rPr>
        <w:t>.</w:t>
      </w:r>
    </w:p>
    <w:p w:rsidR="009359C3" w:rsidRDefault="009359C3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9C3">
        <w:rPr>
          <w:rFonts w:eastAsia="Calibri"/>
          <w:sz w:val="28"/>
          <w:szCs w:val="28"/>
          <w:lang w:eastAsia="en-US"/>
        </w:rPr>
        <w:t>Долговая политика формируется на базе стратегии социально-экономического развития Ивановской области, бюджетного прогноза Ивановской области, государственных программ Ивановской области.</w:t>
      </w:r>
    </w:p>
    <w:p w:rsidR="009359C3" w:rsidRDefault="009359C3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9C3">
        <w:rPr>
          <w:rFonts w:eastAsia="Calibri"/>
          <w:sz w:val="28"/>
          <w:szCs w:val="28"/>
          <w:lang w:eastAsia="en-US"/>
        </w:rPr>
        <w:t xml:space="preserve">В 2022 – 2024 годах долговая политика будет основана на консервативном подходе к привлечению </w:t>
      </w:r>
      <w:r w:rsidR="005D5611"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9359C3">
        <w:rPr>
          <w:rFonts w:eastAsia="Calibri"/>
          <w:sz w:val="28"/>
          <w:szCs w:val="28"/>
          <w:lang w:eastAsia="en-US"/>
        </w:rPr>
        <w:t>заимствований за счет кредитов от кредитных организаций.</w:t>
      </w:r>
    </w:p>
    <w:p w:rsidR="006B52EE" w:rsidRDefault="00980519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лговую политику </w:t>
      </w:r>
      <w:r w:rsidR="009A2786">
        <w:rPr>
          <w:rFonts w:eastAsia="Calibri"/>
          <w:sz w:val="28"/>
          <w:szCs w:val="28"/>
          <w:lang w:eastAsia="en-US"/>
        </w:rPr>
        <w:t>реализует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 Департамент финансов</w:t>
      </w:r>
      <w:r w:rsidR="006B52EE">
        <w:rPr>
          <w:rFonts w:eastAsia="Calibri"/>
          <w:sz w:val="28"/>
          <w:szCs w:val="28"/>
          <w:lang w:eastAsia="en-US"/>
        </w:rPr>
        <w:t xml:space="preserve"> Ивановской области.</w:t>
      </w:r>
    </w:p>
    <w:p w:rsidR="006B52EE" w:rsidRDefault="006B52EE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4FCA">
        <w:rPr>
          <w:rFonts w:eastAsia="Calibri"/>
          <w:sz w:val="28"/>
          <w:szCs w:val="28"/>
          <w:lang w:eastAsia="en-US"/>
        </w:rPr>
        <w:t>Информация о долговой политике явл</w:t>
      </w:r>
      <w:r>
        <w:rPr>
          <w:rFonts w:eastAsia="Calibri"/>
          <w:sz w:val="28"/>
          <w:szCs w:val="28"/>
          <w:lang w:eastAsia="en-US"/>
        </w:rPr>
        <w:t>яется открытой и общедоступной.</w:t>
      </w:r>
      <w:r w:rsidRPr="006B52EE">
        <w:rPr>
          <w:rFonts w:eastAsia="Calibri"/>
          <w:sz w:val="28"/>
          <w:szCs w:val="28"/>
          <w:lang w:eastAsia="en-US"/>
        </w:rPr>
        <w:t xml:space="preserve"> Сведения о долговых обязательствах размещаются на официальном сайте Департамента финансов Ивановской области в информационно-телекоммуникационной сети Интернет.</w:t>
      </w:r>
    </w:p>
    <w:p w:rsidR="00F964C4" w:rsidRDefault="00F964C4" w:rsidP="00A106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8387E" w:rsidRDefault="00B8387E" w:rsidP="00A106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553C4" w:rsidRDefault="00F75B2F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B8387E">
        <w:rPr>
          <w:rFonts w:eastAsia="Calibri"/>
          <w:b/>
          <w:sz w:val="28"/>
          <w:szCs w:val="28"/>
          <w:lang w:eastAsia="en-US"/>
        </w:rPr>
        <w:t>2</w:t>
      </w:r>
      <w:r w:rsidR="00AA0889" w:rsidRPr="00AA0889">
        <w:rPr>
          <w:rFonts w:eastAsia="Calibri"/>
          <w:b/>
          <w:sz w:val="28"/>
          <w:szCs w:val="28"/>
          <w:lang w:eastAsia="en-US"/>
        </w:rPr>
        <w:t>.</w:t>
      </w:r>
    </w:p>
    <w:p w:rsidR="00AA0889" w:rsidRDefault="001A23D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Итоги реализации долговой политики</w:t>
      </w:r>
    </w:p>
    <w:p w:rsidR="009E16FD" w:rsidRDefault="009E16FD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F6095" w:rsidRDefault="00CF6095" w:rsidP="00CF60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</w:t>
      </w:r>
      <w:r w:rsidR="00097FE6">
        <w:rPr>
          <w:sz w:val="28"/>
          <w:szCs w:val="28"/>
        </w:rPr>
        <w:t>ии долговой политики за 2018</w:t>
      </w:r>
      <w:r>
        <w:rPr>
          <w:sz w:val="28"/>
          <w:szCs w:val="28"/>
        </w:rPr>
        <w:t xml:space="preserve"> – 2020 годы характеризуются следующими показателями:</w:t>
      </w:r>
    </w:p>
    <w:p w:rsidR="003E2AA7" w:rsidRPr="00726444" w:rsidRDefault="00726444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726444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256"/>
        <w:gridCol w:w="1937"/>
        <w:gridCol w:w="1937"/>
        <w:gridCol w:w="1937"/>
      </w:tblGrid>
      <w:tr w:rsidR="00A607CC" w:rsidRPr="00833275" w:rsidTr="00833275">
        <w:tc>
          <w:tcPr>
            <w:tcW w:w="3256" w:type="dxa"/>
          </w:tcPr>
          <w:p w:rsidR="00A607CC" w:rsidRPr="00833275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937" w:type="dxa"/>
          </w:tcPr>
          <w:p w:rsidR="00A607CC" w:rsidRPr="00833275" w:rsidRDefault="00A607CC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b/>
                <w:sz w:val="28"/>
                <w:szCs w:val="28"/>
                <w:lang w:eastAsia="en-US"/>
              </w:rPr>
              <w:t>На 01.01.201</w:t>
            </w:r>
            <w:r w:rsidR="006163A3" w:rsidRPr="00833275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37" w:type="dxa"/>
          </w:tcPr>
          <w:p w:rsidR="00A607CC" w:rsidRPr="00833275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r w:rsidR="006163A3" w:rsidRPr="00833275">
              <w:rPr>
                <w:rFonts w:eastAsia="Calibri"/>
                <w:b/>
                <w:sz w:val="28"/>
                <w:szCs w:val="28"/>
                <w:lang w:eastAsia="en-US"/>
              </w:rPr>
              <w:t>а 01.01.2020</w:t>
            </w:r>
          </w:p>
          <w:p w:rsidR="00A607CC" w:rsidRPr="00833275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A607CC" w:rsidRPr="00833275" w:rsidRDefault="006163A3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b/>
                <w:sz w:val="28"/>
                <w:szCs w:val="28"/>
                <w:lang w:eastAsia="en-US"/>
              </w:rPr>
              <w:t>На 01.01.2021</w:t>
            </w:r>
          </w:p>
          <w:p w:rsidR="00A607CC" w:rsidRPr="00833275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63A3" w:rsidRPr="00833275" w:rsidTr="00833275">
        <w:tc>
          <w:tcPr>
            <w:tcW w:w="3256" w:type="dxa"/>
          </w:tcPr>
          <w:p w:rsidR="009359C3" w:rsidRPr="00833275" w:rsidRDefault="009359C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Государственный долг</w:t>
            </w:r>
          </w:p>
          <w:p w:rsidR="006163A3" w:rsidRPr="00833275" w:rsidRDefault="006163A3" w:rsidP="00BC1D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(млрд руб.)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15,8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11,8</w:t>
            </w:r>
          </w:p>
        </w:tc>
      </w:tr>
      <w:tr w:rsidR="006163A3" w:rsidRPr="00833275" w:rsidTr="00833275">
        <w:tc>
          <w:tcPr>
            <w:tcW w:w="3256" w:type="dxa"/>
          </w:tcPr>
          <w:p w:rsidR="006163A3" w:rsidRPr="00833275" w:rsidRDefault="006163A3" w:rsidP="00E553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lastRenderedPageBreak/>
              <w:t>Отношение объема государственного долга к общему объему доходов областного бюджета без учета безвозмездных поступлений (долговая нагрузка) (%)</w:t>
            </w:r>
          </w:p>
          <w:p w:rsidR="000519B4" w:rsidRPr="00833275" w:rsidRDefault="000519B4" w:rsidP="00E553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76,1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62,0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50,2</w:t>
            </w:r>
          </w:p>
        </w:tc>
      </w:tr>
      <w:tr w:rsidR="006163A3" w:rsidRPr="00833275" w:rsidTr="00833275">
        <w:tc>
          <w:tcPr>
            <w:tcW w:w="3256" w:type="dxa"/>
            <w:tcBorders>
              <w:bottom w:val="single" w:sz="4" w:space="0" w:color="auto"/>
            </w:tcBorders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Доля общего объема долговых обязательств по государственным ценным бумагам Ивановской области и кредитам, полученным от кредитных организаций, иностранных банков и международных финансовых организаций, в сумме доходов областного бюджета без учета безвозмездных поступлений</w:t>
            </w:r>
          </w:p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33,9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26,4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163A3" w:rsidRPr="00833275" w:rsidRDefault="00B97BBB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7,1</w:t>
            </w:r>
          </w:p>
        </w:tc>
      </w:tr>
      <w:tr w:rsidR="006163A3" w:rsidRPr="00833275" w:rsidTr="00833275">
        <w:tc>
          <w:tcPr>
            <w:tcW w:w="3256" w:type="dxa"/>
            <w:tcBorders>
              <w:bottom w:val="single" w:sz="4" w:space="0" w:color="auto"/>
            </w:tcBorders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Доля долговых обязательств, возникающих из государственных ценных бумаг Ивановской области, кредитов, привлеченных от кредитных организаций, в общем объеме долговых обязательств (%)</w:t>
            </w:r>
          </w:p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44,5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42,7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6163A3" w:rsidRPr="00833275" w:rsidRDefault="00B97BBB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14,1</w:t>
            </w:r>
          </w:p>
        </w:tc>
      </w:tr>
      <w:tr w:rsidR="006163A3" w:rsidRPr="00833275" w:rsidTr="00833275">
        <w:tc>
          <w:tcPr>
            <w:tcW w:w="3256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Доля долговых обязательств, возникающих из кредитов, привлеченных</w:t>
            </w:r>
            <w:r w:rsidR="00EB1F50" w:rsidRPr="00833275">
              <w:rPr>
                <w:rFonts w:eastAsia="Calibri"/>
                <w:sz w:val="28"/>
                <w:szCs w:val="28"/>
                <w:lang w:eastAsia="en-US"/>
              </w:rPr>
              <w:t xml:space="preserve"> из</w:t>
            </w:r>
            <w:r w:rsidRPr="00833275">
              <w:rPr>
                <w:rFonts w:eastAsia="Calibri"/>
                <w:sz w:val="28"/>
                <w:szCs w:val="28"/>
                <w:lang w:eastAsia="en-US"/>
              </w:rPr>
              <w:t xml:space="preserve"> других бюджетов бюджетной системы </w:t>
            </w:r>
            <w:r w:rsidRPr="00833275">
              <w:rPr>
                <w:rFonts w:eastAsia="Calibri"/>
                <w:sz w:val="28"/>
                <w:szCs w:val="28"/>
                <w:lang w:eastAsia="en-US"/>
              </w:rPr>
              <w:lastRenderedPageBreak/>
              <w:t>Российской Федерации,</w:t>
            </w:r>
            <w:r w:rsidRPr="00833275">
              <w:rPr>
                <w:sz w:val="28"/>
                <w:szCs w:val="28"/>
              </w:rPr>
              <w:t xml:space="preserve"> </w:t>
            </w:r>
            <w:r w:rsidRPr="00833275">
              <w:rPr>
                <w:rFonts w:eastAsia="Calibri"/>
                <w:sz w:val="28"/>
                <w:szCs w:val="28"/>
                <w:lang w:eastAsia="en-US"/>
              </w:rPr>
              <w:t>в общем объеме долговых обязательств (%)</w:t>
            </w:r>
          </w:p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lastRenderedPageBreak/>
              <w:t>52,7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937" w:type="dxa"/>
          </w:tcPr>
          <w:p w:rsidR="006163A3" w:rsidRPr="00833275" w:rsidRDefault="005360F6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85,9</w:t>
            </w:r>
          </w:p>
        </w:tc>
      </w:tr>
      <w:tr w:rsidR="006163A3" w:rsidRPr="00833275" w:rsidTr="00833275">
        <w:tc>
          <w:tcPr>
            <w:tcW w:w="3256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Отношение годовой суммы платежей по погашению и обслуживанию государственного долга к общему объему налоговых, неналоговых доходов областного бюджета и дотаций из бюджетов бюджетной системы Российской Федерации (%)</w:t>
            </w:r>
          </w:p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23,1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937" w:type="dxa"/>
          </w:tcPr>
          <w:p w:rsidR="006163A3" w:rsidRPr="00833275" w:rsidRDefault="005360F6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6,7</w:t>
            </w:r>
          </w:p>
        </w:tc>
      </w:tr>
      <w:tr w:rsidR="006163A3" w:rsidRPr="00833275" w:rsidTr="00833275">
        <w:tc>
          <w:tcPr>
            <w:tcW w:w="3256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 xml:space="preserve">Доля расходов на обслуживание государственного долга в общем объеме расходов областного бюджета, </w:t>
            </w:r>
          </w:p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за исключением объема расходов, которые осуществляются за счет субвенций, предоставляемых из других бюджетов бюджетной системы Российской Федерации (%)</w:t>
            </w:r>
          </w:p>
          <w:p w:rsidR="006163A3" w:rsidRPr="00833275" w:rsidRDefault="006163A3" w:rsidP="006163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937" w:type="dxa"/>
          </w:tcPr>
          <w:p w:rsidR="006163A3" w:rsidRPr="00833275" w:rsidRDefault="006163A3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0,98</w:t>
            </w:r>
          </w:p>
        </w:tc>
        <w:tc>
          <w:tcPr>
            <w:tcW w:w="1937" w:type="dxa"/>
          </w:tcPr>
          <w:p w:rsidR="006163A3" w:rsidRPr="00833275" w:rsidRDefault="005360F6" w:rsidP="006163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3275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</w:tr>
    </w:tbl>
    <w:p w:rsidR="003E12D4" w:rsidRDefault="003E12D4" w:rsidP="00097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7FE6" w:rsidRDefault="00097FE6" w:rsidP="00097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итогом реализации долговой политики в 2018 – 2020 годах стало снижение объема государственного долга на 4 </w:t>
      </w:r>
      <w:proofErr w:type="spellStart"/>
      <w:r>
        <w:rPr>
          <w:sz w:val="28"/>
          <w:szCs w:val="28"/>
        </w:rPr>
        <w:t>млрд.рублей</w:t>
      </w:r>
      <w:proofErr w:type="spellEnd"/>
      <w:r>
        <w:rPr>
          <w:sz w:val="28"/>
          <w:szCs w:val="28"/>
        </w:rPr>
        <w:t>.</w:t>
      </w:r>
    </w:p>
    <w:p w:rsidR="005D578E" w:rsidRDefault="005D578E" w:rsidP="00097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78E">
        <w:rPr>
          <w:sz w:val="28"/>
          <w:szCs w:val="28"/>
        </w:rPr>
        <w:t>По итогам испол</w:t>
      </w:r>
      <w:r w:rsidR="00102C6D">
        <w:rPr>
          <w:sz w:val="28"/>
          <w:szCs w:val="28"/>
        </w:rPr>
        <w:t>нения областного бюджета за 2020</w:t>
      </w:r>
      <w:r w:rsidRPr="005D578E">
        <w:rPr>
          <w:sz w:val="28"/>
          <w:szCs w:val="28"/>
        </w:rPr>
        <w:t xml:space="preserve"> год выполнены условия дополнительных соглашений, заключенных с Министерством финансов Российской Федерации в рамках реструктури</w:t>
      </w:r>
      <w:r w:rsidR="00102C6D">
        <w:rPr>
          <w:sz w:val="28"/>
          <w:szCs w:val="28"/>
        </w:rPr>
        <w:t>зации задолженности Ивановской</w:t>
      </w:r>
      <w:r w:rsidRPr="005D578E">
        <w:rPr>
          <w:sz w:val="28"/>
          <w:szCs w:val="28"/>
        </w:rPr>
        <w:t xml:space="preserve"> области перед Российской Федерацией по бюджетным кредитам</w:t>
      </w:r>
      <w:r w:rsidR="00102C6D">
        <w:rPr>
          <w:sz w:val="28"/>
          <w:szCs w:val="28"/>
        </w:rPr>
        <w:t>, проведенной в соответствии с п</w:t>
      </w:r>
      <w:r w:rsidRPr="005D578E">
        <w:rPr>
          <w:sz w:val="28"/>
          <w:szCs w:val="28"/>
        </w:rPr>
        <w:t>остановлением Правительства Российской Федерации от 13 декабря</w:t>
      </w:r>
      <w:r w:rsidR="00102C6D">
        <w:rPr>
          <w:sz w:val="28"/>
          <w:szCs w:val="28"/>
        </w:rPr>
        <w:t xml:space="preserve"> 2017 года № 1531 «</w:t>
      </w:r>
      <w:r w:rsidRPr="005D578E">
        <w:rPr>
          <w:sz w:val="28"/>
          <w:szCs w:val="28"/>
        </w:rPr>
        <w:t>О проведении в 2017 году реструктуризации обязательств (задолженности) субъектов Российской Федерации перед Российской Ф</w:t>
      </w:r>
      <w:r w:rsidR="00102C6D">
        <w:rPr>
          <w:sz w:val="28"/>
          <w:szCs w:val="28"/>
        </w:rPr>
        <w:t xml:space="preserve">едерацией по </w:t>
      </w:r>
      <w:r w:rsidR="00102C6D">
        <w:rPr>
          <w:sz w:val="28"/>
          <w:szCs w:val="28"/>
        </w:rPr>
        <w:lastRenderedPageBreak/>
        <w:t>бюджетным кредитам»</w:t>
      </w:r>
      <w:r w:rsidRPr="005D578E">
        <w:rPr>
          <w:sz w:val="28"/>
          <w:szCs w:val="28"/>
        </w:rPr>
        <w:t xml:space="preserve"> (далее</w:t>
      </w:r>
      <w:r w:rsidR="00102C6D">
        <w:rPr>
          <w:sz w:val="28"/>
          <w:szCs w:val="28"/>
        </w:rPr>
        <w:t xml:space="preserve"> – соглашения о реструктуризации бюджетных кредитов</w:t>
      </w:r>
      <w:r w:rsidR="00B71345">
        <w:rPr>
          <w:sz w:val="28"/>
          <w:szCs w:val="28"/>
        </w:rPr>
        <w:t xml:space="preserve">). </w:t>
      </w:r>
    </w:p>
    <w:p w:rsidR="000B5886" w:rsidRDefault="000B5886" w:rsidP="000B58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r w:rsidRPr="00E47D5A">
        <w:rPr>
          <w:rFonts w:eastAsia="Calibri"/>
          <w:sz w:val="28"/>
          <w:szCs w:val="28"/>
          <w:lang w:eastAsia="en-US"/>
        </w:rPr>
        <w:t>оптимизации структуры государственного долга и сокращения стоимости его обслуживания</w:t>
      </w:r>
      <w:r>
        <w:rPr>
          <w:rFonts w:eastAsia="Calibri"/>
          <w:sz w:val="28"/>
          <w:szCs w:val="28"/>
          <w:lang w:eastAsia="en-US"/>
        </w:rPr>
        <w:t>, в</w:t>
      </w:r>
      <w:r w:rsidRPr="000D6BC6">
        <w:rPr>
          <w:rFonts w:eastAsia="Calibri"/>
          <w:sz w:val="28"/>
          <w:szCs w:val="28"/>
          <w:lang w:eastAsia="en-US"/>
        </w:rPr>
        <w:t xml:space="preserve"> соответствии с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t>от 28</w:t>
      </w:r>
      <w:r w:rsidRPr="000D6BC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0D6BC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0D6BC6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1029</w:t>
      </w:r>
      <w:r w:rsidRPr="000D6BC6">
        <w:rPr>
          <w:rFonts w:eastAsia="Calibri"/>
          <w:sz w:val="28"/>
          <w:szCs w:val="28"/>
          <w:lang w:eastAsia="en-US"/>
        </w:rPr>
        <w:t xml:space="preserve"> «О</w:t>
      </w:r>
      <w:r>
        <w:rPr>
          <w:rFonts w:eastAsia="Calibri"/>
          <w:sz w:val="28"/>
          <w:szCs w:val="28"/>
          <w:lang w:eastAsia="en-US"/>
        </w:rPr>
        <w:t>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кредитам» в июле 2021</w:t>
      </w:r>
      <w:r w:rsidRPr="000D6BC6">
        <w:rPr>
          <w:rFonts w:eastAsia="Calibri"/>
          <w:sz w:val="28"/>
          <w:szCs w:val="28"/>
          <w:lang w:eastAsia="en-US"/>
        </w:rPr>
        <w:t xml:space="preserve"> года между Министерством финансов Российской Федерации и Департаментом финансов Ивановской области было заключено дополнительное соглашение, предусматривающее продление сроков погашения задолженности </w:t>
      </w:r>
      <w:r>
        <w:rPr>
          <w:rFonts w:eastAsia="Calibri"/>
          <w:sz w:val="28"/>
          <w:szCs w:val="28"/>
          <w:lang w:eastAsia="en-US"/>
        </w:rPr>
        <w:t>по бюджетному кредиту, предоставленному Ивановской области из федерального бюджета для погашения бюджетных кредитов на пополнение остатков средств на счетах бюджетов субъектов Российской Федерации в декабре 2020 года, с 2021</w:t>
      </w:r>
      <w:r w:rsidRPr="000D6BC6">
        <w:rPr>
          <w:rFonts w:eastAsia="Calibri"/>
          <w:sz w:val="28"/>
          <w:szCs w:val="28"/>
          <w:lang w:eastAsia="en-US"/>
        </w:rPr>
        <w:t xml:space="preserve"> года по 2029 год (вк</w:t>
      </w:r>
      <w:r>
        <w:rPr>
          <w:rFonts w:eastAsia="Calibri"/>
          <w:sz w:val="28"/>
          <w:szCs w:val="28"/>
          <w:lang w:eastAsia="en-US"/>
        </w:rPr>
        <w:t>лючительно), что позволит в 2021</w:t>
      </w:r>
      <w:r w:rsidRPr="000D6BC6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у</w:t>
      </w:r>
      <w:r w:rsidRPr="000D6BC6">
        <w:rPr>
          <w:rFonts w:eastAsia="Calibri"/>
          <w:sz w:val="28"/>
          <w:szCs w:val="28"/>
          <w:lang w:eastAsia="en-US"/>
        </w:rPr>
        <w:t xml:space="preserve"> сократить объемы погашения бюджетных кредитов и направить</w:t>
      </w:r>
      <w:r>
        <w:rPr>
          <w:rFonts w:eastAsia="Calibri"/>
          <w:sz w:val="28"/>
          <w:szCs w:val="28"/>
          <w:lang w:eastAsia="en-US"/>
        </w:rPr>
        <w:t xml:space="preserve"> в 2021 – 2024 годах </w:t>
      </w:r>
      <w:r w:rsidRPr="000D6BC6">
        <w:rPr>
          <w:rFonts w:eastAsia="Calibri"/>
          <w:sz w:val="28"/>
          <w:szCs w:val="28"/>
          <w:lang w:eastAsia="en-US"/>
        </w:rPr>
        <w:t>высвободившиеся средства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03262">
        <w:rPr>
          <w:rFonts w:eastAsia="Calibri"/>
          <w:sz w:val="28"/>
          <w:szCs w:val="28"/>
          <w:lang w:eastAsia="en-US"/>
        </w:rPr>
        <w:t xml:space="preserve">в сумме 1,7 </w:t>
      </w:r>
      <w:proofErr w:type="spellStart"/>
      <w:r w:rsidR="00103262">
        <w:rPr>
          <w:rFonts w:eastAsia="Calibri"/>
          <w:sz w:val="28"/>
          <w:szCs w:val="28"/>
          <w:lang w:eastAsia="en-US"/>
        </w:rPr>
        <w:t>млрд.рублей</w:t>
      </w:r>
      <w:proofErr w:type="spellEnd"/>
      <w:r w:rsidR="0010326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осуществление бюджетных инвестиций в объекты инфраструктуры в целях реализации новых инвестиционных проектов.</w:t>
      </w:r>
    </w:p>
    <w:p w:rsidR="003A04B0" w:rsidRDefault="003A04B0" w:rsidP="003A04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B5886">
        <w:rPr>
          <w:rFonts w:eastAsia="Calibri"/>
          <w:sz w:val="28"/>
          <w:szCs w:val="28"/>
          <w:lang w:eastAsia="en-US"/>
        </w:rPr>
        <w:t>Законом Ивановской области от 23.12.2020 № 89</w:t>
      </w:r>
      <w:r w:rsidR="00E85FE7">
        <w:rPr>
          <w:rFonts w:eastAsia="Calibri"/>
          <w:sz w:val="28"/>
          <w:szCs w:val="28"/>
          <w:lang w:eastAsia="en-US"/>
        </w:rPr>
        <w:t>-</w:t>
      </w:r>
      <w:r w:rsidR="000B5886">
        <w:rPr>
          <w:rFonts w:eastAsia="Calibri"/>
          <w:sz w:val="28"/>
          <w:szCs w:val="28"/>
          <w:lang w:eastAsia="en-US"/>
        </w:rPr>
        <w:t>ОЗ «Об областном бюджете на 2021</w:t>
      </w:r>
      <w:r w:rsidR="00E85FE7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0B5886">
        <w:rPr>
          <w:rFonts w:eastAsia="Calibri"/>
          <w:sz w:val="28"/>
          <w:szCs w:val="28"/>
          <w:lang w:eastAsia="en-US"/>
        </w:rPr>
        <w:t>2</w:t>
      </w:r>
      <w:r w:rsidR="00E85FE7">
        <w:rPr>
          <w:rFonts w:eastAsia="Calibri"/>
          <w:sz w:val="28"/>
          <w:szCs w:val="28"/>
          <w:lang w:eastAsia="en-US"/>
        </w:rPr>
        <w:t xml:space="preserve"> и 202</w:t>
      </w:r>
      <w:r w:rsidR="000B5886">
        <w:rPr>
          <w:rFonts w:eastAsia="Calibri"/>
          <w:sz w:val="28"/>
          <w:szCs w:val="28"/>
          <w:lang w:eastAsia="en-US"/>
        </w:rPr>
        <w:t>3</w:t>
      </w:r>
      <w:r w:rsidR="00E85FE7">
        <w:rPr>
          <w:rFonts w:eastAsia="Calibri"/>
          <w:sz w:val="28"/>
          <w:szCs w:val="28"/>
          <w:lang w:eastAsia="en-US"/>
        </w:rPr>
        <w:t xml:space="preserve"> годов» </w:t>
      </w:r>
      <w:r w:rsidR="00D57A9B">
        <w:rPr>
          <w:rFonts w:eastAsia="Calibri"/>
          <w:sz w:val="28"/>
          <w:szCs w:val="28"/>
          <w:lang w:eastAsia="en-US"/>
        </w:rPr>
        <w:t>ожидается, что</w:t>
      </w:r>
      <w:r>
        <w:rPr>
          <w:rFonts w:eastAsia="Calibri"/>
          <w:sz w:val="28"/>
          <w:szCs w:val="28"/>
          <w:lang w:eastAsia="en-US"/>
        </w:rPr>
        <w:t xml:space="preserve"> по итогам </w:t>
      </w:r>
      <w:r w:rsidR="00B71345">
        <w:rPr>
          <w:rFonts w:eastAsia="Calibri"/>
          <w:sz w:val="28"/>
          <w:szCs w:val="28"/>
          <w:lang w:eastAsia="en-US"/>
        </w:rPr>
        <w:t>2</w:t>
      </w:r>
      <w:r w:rsidR="000B5886">
        <w:rPr>
          <w:rFonts w:eastAsia="Calibri"/>
          <w:sz w:val="28"/>
          <w:szCs w:val="28"/>
          <w:lang w:eastAsia="en-US"/>
        </w:rPr>
        <w:t>021</w:t>
      </w:r>
      <w:r w:rsidRPr="0083201D">
        <w:rPr>
          <w:rFonts w:eastAsia="Calibri"/>
          <w:sz w:val="28"/>
          <w:szCs w:val="28"/>
          <w:lang w:eastAsia="en-US"/>
        </w:rPr>
        <w:t xml:space="preserve"> года объем государственного долга </w:t>
      </w:r>
      <w:r w:rsidR="00D57A9B">
        <w:rPr>
          <w:rFonts w:eastAsia="Calibri"/>
          <w:sz w:val="28"/>
          <w:szCs w:val="28"/>
          <w:lang w:eastAsia="en-US"/>
        </w:rPr>
        <w:t>не превысит</w:t>
      </w:r>
      <w:r w:rsidR="00770EB2">
        <w:rPr>
          <w:rFonts w:eastAsia="Calibri"/>
          <w:sz w:val="28"/>
          <w:szCs w:val="28"/>
          <w:lang w:eastAsia="en-US"/>
        </w:rPr>
        <w:t xml:space="preserve"> </w:t>
      </w:r>
      <w:r w:rsidRPr="0083201D">
        <w:rPr>
          <w:rFonts w:eastAsia="Calibri"/>
          <w:sz w:val="28"/>
          <w:szCs w:val="28"/>
          <w:lang w:eastAsia="en-US"/>
        </w:rPr>
        <w:t>целевы</w:t>
      </w:r>
      <w:r w:rsidR="00770EB2">
        <w:rPr>
          <w:rFonts w:eastAsia="Calibri"/>
          <w:sz w:val="28"/>
          <w:szCs w:val="28"/>
          <w:lang w:eastAsia="en-US"/>
        </w:rPr>
        <w:t>е</w:t>
      </w:r>
      <w:r w:rsidRPr="0083201D">
        <w:rPr>
          <w:rFonts w:eastAsia="Calibri"/>
          <w:sz w:val="28"/>
          <w:szCs w:val="28"/>
          <w:lang w:eastAsia="en-US"/>
        </w:rPr>
        <w:t xml:space="preserve"> показател</w:t>
      </w:r>
      <w:r w:rsidR="00770EB2">
        <w:rPr>
          <w:rFonts w:eastAsia="Calibri"/>
          <w:sz w:val="28"/>
          <w:szCs w:val="28"/>
          <w:lang w:eastAsia="en-US"/>
        </w:rPr>
        <w:t>и</w:t>
      </w:r>
      <w:r w:rsidR="00D57A9B">
        <w:rPr>
          <w:rFonts w:eastAsia="Calibri"/>
          <w:sz w:val="28"/>
          <w:szCs w:val="28"/>
          <w:lang w:eastAsia="en-US"/>
        </w:rPr>
        <w:t>, установленные</w:t>
      </w:r>
      <w:r w:rsidRPr="0083201D">
        <w:rPr>
          <w:rFonts w:eastAsia="Calibri"/>
          <w:sz w:val="28"/>
          <w:szCs w:val="28"/>
          <w:lang w:eastAsia="en-US"/>
        </w:rPr>
        <w:t xml:space="preserve"> соглашениями о рест</w:t>
      </w:r>
      <w:r>
        <w:rPr>
          <w:rFonts w:eastAsia="Calibri"/>
          <w:sz w:val="28"/>
          <w:szCs w:val="28"/>
          <w:lang w:eastAsia="en-US"/>
        </w:rPr>
        <w:t>руктуризации бюджетных кредитов.</w:t>
      </w:r>
    </w:p>
    <w:p w:rsidR="00B26BDD" w:rsidRDefault="00B26BDD" w:rsidP="003A04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6BDD">
        <w:rPr>
          <w:rFonts w:eastAsia="Calibri"/>
          <w:sz w:val="28"/>
          <w:szCs w:val="28"/>
          <w:lang w:eastAsia="en-US"/>
        </w:rPr>
        <w:t>По результатам оценки долговой устойчивости субъектов Российской Федерации, проведенной Министерством финансов Российской Ф</w:t>
      </w:r>
      <w:r>
        <w:rPr>
          <w:rFonts w:eastAsia="Calibri"/>
          <w:sz w:val="28"/>
          <w:szCs w:val="28"/>
          <w:lang w:eastAsia="en-US"/>
        </w:rPr>
        <w:t>едерации в 2020 году, Ивановская</w:t>
      </w:r>
      <w:r w:rsidRPr="00B26BDD">
        <w:rPr>
          <w:rFonts w:eastAsia="Calibri"/>
          <w:sz w:val="28"/>
          <w:szCs w:val="28"/>
          <w:lang w:eastAsia="en-US"/>
        </w:rPr>
        <w:t xml:space="preserve"> область отнесена к </w:t>
      </w:r>
      <w:r w:rsidR="003E12D4">
        <w:rPr>
          <w:rFonts w:eastAsia="Calibri"/>
          <w:sz w:val="28"/>
          <w:szCs w:val="28"/>
          <w:lang w:eastAsia="en-US"/>
        </w:rPr>
        <w:t>группе заемщиков</w:t>
      </w:r>
      <w:r w:rsidRPr="00B26BDD">
        <w:rPr>
          <w:rFonts w:eastAsia="Calibri"/>
          <w:sz w:val="28"/>
          <w:szCs w:val="28"/>
          <w:lang w:eastAsia="en-US"/>
        </w:rPr>
        <w:t xml:space="preserve"> со </w:t>
      </w:r>
      <w:r w:rsidR="003E12D4">
        <w:rPr>
          <w:rFonts w:eastAsia="Calibri"/>
          <w:sz w:val="28"/>
          <w:szCs w:val="28"/>
          <w:lang w:eastAsia="en-US"/>
        </w:rPr>
        <w:t>с</w:t>
      </w:r>
      <w:r w:rsidRPr="00B26BDD">
        <w:rPr>
          <w:rFonts w:eastAsia="Calibri"/>
          <w:sz w:val="28"/>
          <w:szCs w:val="28"/>
          <w:lang w:eastAsia="en-US"/>
        </w:rPr>
        <w:t>редним уровнем долговой устойчивости.</w:t>
      </w:r>
    </w:p>
    <w:p w:rsidR="00A607CC" w:rsidRDefault="00A607CC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411D9" w:rsidRDefault="00516202" w:rsidP="00E553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58378F">
        <w:rPr>
          <w:rFonts w:eastAsia="Calibri"/>
          <w:b/>
          <w:sz w:val="28"/>
          <w:szCs w:val="28"/>
          <w:lang w:eastAsia="en-US"/>
        </w:rPr>
        <w:t>3</w:t>
      </w:r>
      <w:r w:rsidR="00010714" w:rsidRPr="00AA0889">
        <w:rPr>
          <w:rFonts w:eastAsia="Calibri"/>
          <w:b/>
          <w:sz w:val="28"/>
          <w:szCs w:val="28"/>
          <w:lang w:eastAsia="en-US"/>
        </w:rPr>
        <w:t>.</w:t>
      </w:r>
    </w:p>
    <w:p w:rsidR="008941CE" w:rsidRDefault="00E553C4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Основные факторы,</w:t>
      </w:r>
      <w:r w:rsidR="003411D9">
        <w:rPr>
          <w:rFonts w:eastAsia="Calibri"/>
          <w:b/>
          <w:sz w:val="28"/>
          <w:szCs w:val="28"/>
          <w:lang w:eastAsia="en-US"/>
        </w:rPr>
        <w:t xml:space="preserve"> </w:t>
      </w:r>
      <w:r w:rsidR="00D22178">
        <w:rPr>
          <w:rFonts w:eastAsia="Calibri"/>
          <w:b/>
          <w:sz w:val="28"/>
          <w:szCs w:val="28"/>
          <w:lang w:eastAsia="en-US"/>
        </w:rPr>
        <w:t>опре</w:t>
      </w:r>
      <w:r w:rsidR="0032104F">
        <w:rPr>
          <w:rFonts w:eastAsia="Calibri"/>
          <w:b/>
          <w:sz w:val="28"/>
          <w:szCs w:val="28"/>
          <w:lang w:eastAsia="en-US"/>
        </w:rPr>
        <w:t xml:space="preserve">деляющие </w:t>
      </w:r>
      <w:r w:rsidR="008941CE">
        <w:rPr>
          <w:rFonts w:eastAsia="Calibri"/>
          <w:b/>
          <w:sz w:val="28"/>
          <w:szCs w:val="28"/>
          <w:lang w:eastAsia="en-US"/>
        </w:rPr>
        <w:t>характер</w:t>
      </w:r>
    </w:p>
    <w:p w:rsidR="00010714" w:rsidRPr="00AA0889" w:rsidRDefault="008941CE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941CE">
        <w:rPr>
          <w:rFonts w:eastAsia="Calibri"/>
          <w:b/>
          <w:sz w:val="28"/>
          <w:szCs w:val="28"/>
          <w:lang w:eastAsia="en-US"/>
        </w:rPr>
        <w:t>и направления долговой политики</w:t>
      </w:r>
    </w:p>
    <w:p w:rsidR="005420D4" w:rsidRDefault="005420D4" w:rsidP="000107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4A44" w:rsidRDefault="00654A44" w:rsidP="000A3D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A44">
        <w:rPr>
          <w:rFonts w:eastAsia="Calibri"/>
          <w:sz w:val="28"/>
          <w:szCs w:val="28"/>
          <w:lang w:eastAsia="en-US"/>
        </w:rPr>
        <w:t xml:space="preserve">Основными факторами, определяющими </w:t>
      </w:r>
      <w:r w:rsidR="000A3DAA" w:rsidRPr="000A3DAA">
        <w:rPr>
          <w:rFonts w:eastAsia="Calibri"/>
          <w:sz w:val="28"/>
          <w:szCs w:val="28"/>
          <w:lang w:eastAsia="en-US"/>
        </w:rPr>
        <w:t>характер</w:t>
      </w:r>
      <w:r w:rsidR="000A3DAA">
        <w:rPr>
          <w:rFonts w:eastAsia="Calibri"/>
          <w:sz w:val="28"/>
          <w:szCs w:val="28"/>
          <w:lang w:eastAsia="en-US"/>
        </w:rPr>
        <w:t xml:space="preserve"> </w:t>
      </w:r>
      <w:r w:rsidR="000A3DAA" w:rsidRPr="000A3DAA">
        <w:rPr>
          <w:rFonts w:eastAsia="Calibri"/>
          <w:sz w:val="28"/>
          <w:szCs w:val="28"/>
          <w:lang w:eastAsia="en-US"/>
        </w:rPr>
        <w:t xml:space="preserve">и направления </w:t>
      </w:r>
      <w:r w:rsidRPr="00654A44">
        <w:rPr>
          <w:rFonts w:eastAsia="Calibri"/>
          <w:sz w:val="28"/>
          <w:szCs w:val="28"/>
          <w:lang w:eastAsia="en-US"/>
        </w:rPr>
        <w:t>долгов</w:t>
      </w:r>
      <w:r w:rsidR="000A3DAA">
        <w:rPr>
          <w:rFonts w:eastAsia="Calibri"/>
          <w:sz w:val="28"/>
          <w:szCs w:val="28"/>
          <w:lang w:eastAsia="en-US"/>
        </w:rPr>
        <w:t>ой</w:t>
      </w:r>
      <w:r w:rsidRPr="00654A44">
        <w:rPr>
          <w:rFonts w:eastAsia="Calibri"/>
          <w:sz w:val="28"/>
          <w:szCs w:val="28"/>
          <w:lang w:eastAsia="en-US"/>
        </w:rPr>
        <w:t xml:space="preserve"> политик</w:t>
      </w:r>
      <w:r w:rsidR="000A3DAA">
        <w:rPr>
          <w:rFonts w:eastAsia="Calibri"/>
          <w:sz w:val="28"/>
          <w:szCs w:val="28"/>
          <w:lang w:eastAsia="en-US"/>
        </w:rPr>
        <w:t>и</w:t>
      </w:r>
      <w:r w:rsidR="00B26BDD">
        <w:rPr>
          <w:rFonts w:eastAsia="Calibri"/>
          <w:sz w:val="28"/>
          <w:szCs w:val="28"/>
          <w:lang w:eastAsia="en-US"/>
        </w:rPr>
        <w:t xml:space="preserve"> в 2022 – 2024 годах</w:t>
      </w:r>
      <w:r>
        <w:rPr>
          <w:rFonts w:eastAsia="Calibri"/>
          <w:sz w:val="28"/>
          <w:szCs w:val="28"/>
          <w:lang w:eastAsia="en-US"/>
        </w:rPr>
        <w:t>,</w:t>
      </w:r>
      <w:r w:rsidRPr="00654A44"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D10F00" w:rsidRDefault="00D10F00" w:rsidP="00D10F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проводимая Центральным банком Российской Федерации денежно-кредитная политика, принимаемые ре</w:t>
      </w:r>
      <w:r w:rsidR="001808D3">
        <w:rPr>
          <w:rFonts w:eastAsia="Calibri"/>
          <w:sz w:val="28"/>
          <w:szCs w:val="28"/>
          <w:lang w:eastAsia="en-US"/>
        </w:rPr>
        <w:t>шения по уровню ключевой ставки;</w:t>
      </w:r>
      <w:bookmarkStart w:id="0" w:name="_GoBack"/>
      <w:bookmarkEnd w:id="0"/>
    </w:p>
    <w:p w:rsidR="00D10F00" w:rsidRPr="007909EC" w:rsidRDefault="00D10F00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04890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риски развития кризисной </w:t>
      </w:r>
      <w:r w:rsidR="007909EC">
        <w:rPr>
          <w:rFonts w:eastAsia="Calibri"/>
          <w:sz w:val="28"/>
          <w:szCs w:val="28"/>
          <w:lang w:eastAsia="en-US"/>
        </w:rPr>
        <w:t>социально-</w:t>
      </w:r>
      <w:r>
        <w:rPr>
          <w:rFonts w:eastAsia="Calibri"/>
          <w:sz w:val="28"/>
          <w:szCs w:val="28"/>
          <w:lang w:eastAsia="en-US"/>
        </w:rPr>
        <w:t>экономической ситуации в стране</w:t>
      </w:r>
      <w:r w:rsidR="007909EC">
        <w:rPr>
          <w:rFonts w:eastAsia="Calibri"/>
          <w:sz w:val="28"/>
          <w:szCs w:val="28"/>
          <w:lang w:eastAsia="en-US"/>
        </w:rPr>
        <w:t xml:space="preserve"> и</w:t>
      </w:r>
      <w:r w:rsidR="007909E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7909EC" w:rsidRPr="007909EC">
        <w:rPr>
          <w:rFonts w:eastAsia="Calibri"/>
          <w:sz w:val="28"/>
          <w:szCs w:val="28"/>
          <w:lang w:eastAsia="en-US"/>
        </w:rPr>
        <w:t>замедления экономического развития Ивановской области</w:t>
      </w:r>
      <w:r w:rsidR="007909EC">
        <w:rPr>
          <w:rFonts w:eastAsia="Calibri"/>
          <w:sz w:val="28"/>
          <w:szCs w:val="28"/>
          <w:lang w:eastAsia="en-US"/>
        </w:rPr>
        <w:t>;</w:t>
      </w:r>
    </w:p>
    <w:p w:rsidR="00D10F00" w:rsidRDefault="007909EC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E15A4">
        <w:rPr>
          <w:rFonts w:eastAsia="Calibri"/>
          <w:sz w:val="28"/>
          <w:szCs w:val="28"/>
          <w:lang w:eastAsia="en-US"/>
        </w:rPr>
        <w:t>)</w:t>
      </w:r>
      <w:r w:rsidR="00D10F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увеличение</w:t>
      </w:r>
      <w:r w:rsidR="00D10F00">
        <w:rPr>
          <w:rFonts w:eastAsia="Calibri"/>
          <w:sz w:val="28"/>
          <w:szCs w:val="28"/>
          <w:lang w:eastAsia="en-US"/>
        </w:rPr>
        <w:t xml:space="preserve"> расходов социального характера, связанных с </w:t>
      </w:r>
      <w:r w:rsidR="006F226E">
        <w:rPr>
          <w:rFonts w:eastAsia="Calibri"/>
          <w:sz w:val="28"/>
          <w:szCs w:val="28"/>
          <w:lang w:eastAsia="en-US"/>
        </w:rPr>
        <w:t>последствиями распространения новой коронавирусной инфекции (</w:t>
      </w:r>
      <w:r w:rsidR="006F226E">
        <w:rPr>
          <w:rFonts w:eastAsia="Calibri"/>
          <w:sz w:val="28"/>
          <w:szCs w:val="28"/>
          <w:lang w:val="en-US" w:eastAsia="en-US"/>
        </w:rPr>
        <w:t>COVID</w:t>
      </w:r>
      <w:r w:rsidR="006F226E" w:rsidRPr="006F226E">
        <w:rPr>
          <w:rFonts w:eastAsia="Calibri"/>
          <w:sz w:val="28"/>
          <w:szCs w:val="28"/>
          <w:lang w:eastAsia="en-US"/>
        </w:rPr>
        <w:t>-19)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6F226E">
        <w:rPr>
          <w:rFonts w:eastAsia="Calibri"/>
          <w:sz w:val="28"/>
          <w:szCs w:val="28"/>
          <w:lang w:eastAsia="en-US"/>
        </w:rPr>
        <w:t xml:space="preserve">рост </w:t>
      </w:r>
      <w:r w:rsidR="00D10F00">
        <w:rPr>
          <w:rFonts w:eastAsia="Calibri"/>
          <w:sz w:val="28"/>
          <w:szCs w:val="28"/>
          <w:lang w:eastAsia="en-US"/>
        </w:rPr>
        <w:t>дефицита областного бюджета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="006F226E">
        <w:rPr>
          <w:rFonts w:eastAsia="Calibri"/>
          <w:sz w:val="28"/>
          <w:szCs w:val="28"/>
          <w:lang w:eastAsia="en-US"/>
        </w:rPr>
        <w:t xml:space="preserve"> объема государственного долга </w:t>
      </w:r>
      <w:r w:rsidR="00D10F00">
        <w:rPr>
          <w:rFonts w:eastAsia="Calibri"/>
          <w:sz w:val="28"/>
          <w:szCs w:val="28"/>
          <w:lang w:eastAsia="en-US"/>
        </w:rPr>
        <w:t>в 2022 году</w:t>
      </w:r>
      <w:r w:rsidR="006F226E">
        <w:rPr>
          <w:rFonts w:eastAsia="Calibri"/>
          <w:sz w:val="28"/>
          <w:szCs w:val="28"/>
          <w:lang w:eastAsia="en-US"/>
        </w:rPr>
        <w:t>;</w:t>
      </w:r>
    </w:p>
    <w:p w:rsidR="00D10F00" w:rsidRDefault="007909EC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F226E">
        <w:rPr>
          <w:rFonts w:eastAsia="Calibri"/>
          <w:sz w:val="28"/>
          <w:szCs w:val="28"/>
          <w:lang w:eastAsia="en-US"/>
        </w:rPr>
        <w:t>) у</w:t>
      </w:r>
      <w:r w:rsidR="00D10F00">
        <w:rPr>
          <w:rFonts w:eastAsia="Calibri"/>
          <w:sz w:val="28"/>
          <w:szCs w:val="28"/>
          <w:lang w:eastAsia="en-US"/>
        </w:rPr>
        <w:t>ровень долговой устойчивости Ивановской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D10F00" w:rsidRDefault="00D10F00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588" w:rsidRDefault="00CC669F" w:rsidP="00CC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</w:t>
      </w:r>
      <w:r w:rsidR="00CC4433">
        <w:rPr>
          <w:b/>
          <w:sz w:val="28"/>
          <w:szCs w:val="28"/>
        </w:rPr>
        <w:t>.</w:t>
      </w:r>
    </w:p>
    <w:p w:rsidR="00CC4433" w:rsidRDefault="00CC4433" w:rsidP="00CC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AA0889">
        <w:rPr>
          <w:b/>
          <w:sz w:val="28"/>
          <w:szCs w:val="28"/>
        </w:rPr>
        <w:t xml:space="preserve"> и задачи </w:t>
      </w:r>
      <w:r w:rsidR="001D3E17">
        <w:rPr>
          <w:b/>
          <w:sz w:val="28"/>
          <w:szCs w:val="28"/>
        </w:rPr>
        <w:t>долговой политики</w:t>
      </w:r>
    </w:p>
    <w:p w:rsidR="00CC4433" w:rsidRPr="00AA0889" w:rsidRDefault="00CC4433" w:rsidP="00CC4433">
      <w:pPr>
        <w:jc w:val="center"/>
        <w:rPr>
          <w:b/>
          <w:sz w:val="28"/>
          <w:szCs w:val="28"/>
        </w:rPr>
      </w:pPr>
    </w:p>
    <w:p w:rsidR="00D3321B" w:rsidRDefault="009869AE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BC6">
        <w:rPr>
          <w:rFonts w:eastAsia="Calibri"/>
          <w:sz w:val="28"/>
          <w:szCs w:val="28"/>
          <w:lang w:eastAsia="en-US"/>
        </w:rPr>
        <w:t xml:space="preserve">1. </w:t>
      </w:r>
      <w:r w:rsidR="00C4269C">
        <w:rPr>
          <w:rFonts w:eastAsia="Calibri"/>
          <w:sz w:val="28"/>
          <w:szCs w:val="28"/>
          <w:lang w:eastAsia="en-US"/>
        </w:rPr>
        <w:t>Ц</w:t>
      </w:r>
      <w:r w:rsidR="00D3321B">
        <w:rPr>
          <w:rFonts w:eastAsia="Calibri"/>
          <w:sz w:val="28"/>
          <w:szCs w:val="28"/>
          <w:lang w:eastAsia="en-US"/>
        </w:rPr>
        <w:t xml:space="preserve">ели </w:t>
      </w:r>
      <w:r w:rsidR="00C46BA8">
        <w:rPr>
          <w:rFonts w:eastAsia="Calibri"/>
          <w:sz w:val="28"/>
          <w:szCs w:val="28"/>
          <w:lang w:eastAsia="en-US"/>
        </w:rPr>
        <w:t>долговой политики</w:t>
      </w:r>
      <w:r w:rsidR="00D3321B">
        <w:rPr>
          <w:rFonts w:eastAsia="Calibri"/>
          <w:sz w:val="28"/>
          <w:szCs w:val="28"/>
          <w:lang w:eastAsia="en-US"/>
        </w:rPr>
        <w:t>:</w:t>
      </w:r>
    </w:p>
    <w:p w:rsidR="00226AA5" w:rsidRPr="00B64796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75217" w:rsidRPr="00B75217">
        <w:rPr>
          <w:rFonts w:eastAsia="Calibri"/>
          <w:sz w:val="28"/>
          <w:szCs w:val="28"/>
          <w:lang w:eastAsia="en-US"/>
        </w:rPr>
        <w:t xml:space="preserve">обеспечение </w:t>
      </w:r>
      <w:r w:rsidR="00226AA5">
        <w:rPr>
          <w:rFonts w:eastAsia="Calibri"/>
          <w:sz w:val="28"/>
          <w:szCs w:val="28"/>
          <w:lang w:eastAsia="en-US"/>
        </w:rPr>
        <w:t>потребности Ивановской области в заемном финансировании;</w:t>
      </w:r>
    </w:p>
    <w:p w:rsidR="005D1003" w:rsidRDefault="00226AA5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своевременное и полное исполнение долговых обязательств</w:t>
      </w:r>
      <w:r w:rsidR="005D1003">
        <w:rPr>
          <w:rFonts w:eastAsia="Calibri"/>
          <w:sz w:val="28"/>
          <w:szCs w:val="28"/>
          <w:lang w:eastAsia="en-US"/>
        </w:rPr>
        <w:t>;</w:t>
      </w:r>
    </w:p>
    <w:p w:rsidR="00226AA5" w:rsidRDefault="005D100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226AA5">
        <w:rPr>
          <w:rFonts w:eastAsia="Calibri"/>
          <w:sz w:val="28"/>
          <w:szCs w:val="28"/>
          <w:lang w:eastAsia="en-US"/>
        </w:rPr>
        <w:t>минимизаци</w:t>
      </w:r>
      <w:r>
        <w:rPr>
          <w:rFonts w:eastAsia="Calibri"/>
          <w:sz w:val="28"/>
          <w:szCs w:val="28"/>
          <w:lang w:eastAsia="en-US"/>
        </w:rPr>
        <w:t>я</w:t>
      </w:r>
      <w:r w:rsidR="00226AA5">
        <w:rPr>
          <w:rFonts w:eastAsia="Calibri"/>
          <w:sz w:val="28"/>
          <w:szCs w:val="28"/>
          <w:lang w:eastAsia="en-US"/>
        </w:rPr>
        <w:t xml:space="preserve"> расходов </w:t>
      </w:r>
      <w:r>
        <w:rPr>
          <w:rFonts w:eastAsia="Calibri"/>
          <w:sz w:val="28"/>
          <w:szCs w:val="28"/>
          <w:lang w:eastAsia="en-US"/>
        </w:rPr>
        <w:t xml:space="preserve">областного бюджета </w:t>
      </w:r>
      <w:r w:rsidR="00226AA5">
        <w:rPr>
          <w:rFonts w:eastAsia="Calibri"/>
          <w:sz w:val="28"/>
          <w:szCs w:val="28"/>
          <w:lang w:eastAsia="en-US"/>
        </w:rPr>
        <w:t>на обслуживание</w:t>
      </w:r>
      <w:r>
        <w:rPr>
          <w:rFonts w:eastAsia="Calibri"/>
          <w:sz w:val="28"/>
          <w:szCs w:val="28"/>
          <w:lang w:eastAsia="en-US"/>
        </w:rPr>
        <w:t xml:space="preserve"> долговых обязательств</w:t>
      </w:r>
      <w:r w:rsidR="00277529">
        <w:rPr>
          <w:rFonts w:eastAsia="Calibri"/>
          <w:sz w:val="28"/>
          <w:szCs w:val="28"/>
          <w:lang w:eastAsia="en-US"/>
        </w:rPr>
        <w:t>;</w:t>
      </w:r>
    </w:p>
    <w:p w:rsidR="00277529" w:rsidRDefault="00277529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1B18F2">
        <w:rPr>
          <w:rFonts w:eastAsia="Calibri"/>
          <w:sz w:val="28"/>
          <w:szCs w:val="28"/>
          <w:lang w:eastAsia="en-US"/>
        </w:rPr>
        <w:t>поддержание объема и структуры долговых обязательств, исключающих их неисполнение.</w:t>
      </w:r>
    </w:p>
    <w:p w:rsidR="00CC4433" w:rsidRDefault="00C4269C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</w:t>
      </w:r>
      <w:r w:rsidR="00CC4433">
        <w:rPr>
          <w:rFonts w:eastAsia="Calibri"/>
          <w:sz w:val="28"/>
          <w:szCs w:val="28"/>
          <w:lang w:eastAsia="en-US"/>
        </w:rPr>
        <w:t>адачи</w:t>
      </w:r>
      <w:r w:rsidR="008A4489">
        <w:rPr>
          <w:rFonts w:eastAsia="Calibri"/>
          <w:sz w:val="28"/>
          <w:szCs w:val="28"/>
          <w:lang w:eastAsia="en-US"/>
        </w:rPr>
        <w:t xml:space="preserve"> </w:t>
      </w:r>
      <w:r w:rsidR="00422989">
        <w:rPr>
          <w:rFonts w:eastAsia="Calibri"/>
          <w:sz w:val="28"/>
          <w:szCs w:val="28"/>
          <w:lang w:eastAsia="en-US"/>
        </w:rPr>
        <w:t>долговой политики</w:t>
      </w:r>
      <w:r w:rsidR="00CC4433" w:rsidRPr="00AA0889">
        <w:rPr>
          <w:rFonts w:eastAsia="Calibri"/>
          <w:sz w:val="28"/>
          <w:szCs w:val="28"/>
          <w:lang w:eastAsia="en-US"/>
        </w:rPr>
        <w:t>:</w:t>
      </w:r>
    </w:p>
    <w:p w:rsidR="00BF5D9B" w:rsidRDefault="00A5162A" w:rsidP="00A51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снижение</w:t>
      </w:r>
      <w:r w:rsidR="00422A30">
        <w:rPr>
          <w:rFonts w:eastAsia="Calibri"/>
          <w:sz w:val="28"/>
          <w:szCs w:val="28"/>
          <w:lang w:eastAsia="en-US"/>
        </w:rPr>
        <w:t xml:space="preserve"> </w:t>
      </w:r>
      <w:r w:rsidR="00422A30" w:rsidRPr="00422A30">
        <w:rPr>
          <w:rFonts w:eastAsia="Calibri"/>
          <w:sz w:val="28"/>
          <w:szCs w:val="28"/>
          <w:lang w:eastAsia="en-US"/>
        </w:rPr>
        <w:t>рисков для областного бюджета, возникающих в процессе управления государственным долгом</w:t>
      </w:r>
      <w:r w:rsidR="00BF5D9B">
        <w:rPr>
          <w:rFonts w:eastAsia="Calibri"/>
          <w:sz w:val="28"/>
          <w:szCs w:val="28"/>
          <w:lang w:eastAsia="en-US"/>
        </w:rPr>
        <w:t>;</w:t>
      </w:r>
    </w:p>
    <w:p w:rsidR="00181D71" w:rsidRDefault="00181D71" w:rsidP="00A51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D71">
        <w:rPr>
          <w:rFonts w:eastAsia="Calibri"/>
          <w:sz w:val="28"/>
          <w:szCs w:val="28"/>
          <w:lang w:eastAsia="en-US"/>
        </w:rPr>
        <w:t xml:space="preserve">2) </w:t>
      </w:r>
      <w:r w:rsidR="007A61B6" w:rsidRPr="00181D71">
        <w:rPr>
          <w:rFonts w:eastAsia="Calibri"/>
          <w:sz w:val="28"/>
          <w:szCs w:val="28"/>
          <w:lang w:eastAsia="en-US"/>
        </w:rPr>
        <w:t xml:space="preserve">учет </w:t>
      </w:r>
      <w:r w:rsidR="007A61B6" w:rsidRPr="00BE11C4">
        <w:rPr>
          <w:rFonts w:eastAsia="Calibri"/>
          <w:sz w:val="28"/>
          <w:szCs w:val="28"/>
          <w:lang w:eastAsia="en-US"/>
        </w:rPr>
        <w:t>услови</w:t>
      </w:r>
      <w:r w:rsidR="007A61B6">
        <w:rPr>
          <w:rFonts w:eastAsia="Calibri"/>
          <w:sz w:val="28"/>
          <w:szCs w:val="28"/>
          <w:lang w:eastAsia="en-US"/>
        </w:rPr>
        <w:t>й</w:t>
      </w:r>
      <w:r w:rsidR="007A61B6" w:rsidRPr="00BE11C4">
        <w:rPr>
          <w:rFonts w:eastAsia="Calibri"/>
          <w:sz w:val="28"/>
          <w:szCs w:val="28"/>
          <w:lang w:eastAsia="en-US"/>
        </w:rPr>
        <w:t xml:space="preserve"> </w:t>
      </w:r>
      <w:r w:rsidR="007A61B6">
        <w:rPr>
          <w:rFonts w:eastAsia="Calibri"/>
          <w:sz w:val="28"/>
          <w:szCs w:val="28"/>
          <w:lang w:eastAsia="en-US"/>
        </w:rPr>
        <w:t xml:space="preserve">привлечения кредитов от кредитных организаций при </w:t>
      </w:r>
      <w:r w:rsidRPr="00181D71">
        <w:rPr>
          <w:rFonts w:eastAsia="Calibri"/>
          <w:sz w:val="28"/>
          <w:szCs w:val="28"/>
          <w:lang w:eastAsia="en-US"/>
        </w:rPr>
        <w:t>финансово-долгово</w:t>
      </w:r>
      <w:r w:rsidR="007A61B6">
        <w:rPr>
          <w:rFonts w:eastAsia="Calibri"/>
          <w:sz w:val="28"/>
          <w:szCs w:val="28"/>
          <w:lang w:eastAsia="en-US"/>
        </w:rPr>
        <w:t>м</w:t>
      </w:r>
      <w:r w:rsidRPr="00181D71">
        <w:rPr>
          <w:rFonts w:eastAsia="Calibri"/>
          <w:sz w:val="28"/>
          <w:szCs w:val="28"/>
          <w:lang w:eastAsia="en-US"/>
        </w:rPr>
        <w:t xml:space="preserve"> планировани</w:t>
      </w:r>
      <w:r w:rsidR="007A61B6">
        <w:rPr>
          <w:rFonts w:eastAsia="Calibri"/>
          <w:sz w:val="28"/>
          <w:szCs w:val="28"/>
          <w:lang w:eastAsia="en-US"/>
        </w:rPr>
        <w:t>и</w:t>
      </w:r>
      <w:r w:rsidR="001E3020">
        <w:rPr>
          <w:rFonts w:eastAsia="Calibri"/>
          <w:sz w:val="28"/>
          <w:szCs w:val="28"/>
          <w:lang w:eastAsia="en-US"/>
        </w:rPr>
        <w:t>;</w:t>
      </w:r>
    </w:p>
    <w:p w:rsidR="00277529" w:rsidRPr="00BE11C4" w:rsidRDefault="00277529" w:rsidP="002775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BE11C4">
        <w:rPr>
          <w:rFonts w:eastAsia="Calibri"/>
          <w:sz w:val="28"/>
          <w:szCs w:val="28"/>
          <w:lang w:eastAsia="en-US"/>
        </w:rPr>
        <w:t xml:space="preserve">корректировка сроков привлечения </w:t>
      </w:r>
      <w:r w:rsidRPr="00277529">
        <w:rPr>
          <w:rFonts w:eastAsia="Calibri"/>
          <w:sz w:val="28"/>
          <w:szCs w:val="28"/>
          <w:lang w:eastAsia="en-US"/>
        </w:rPr>
        <w:t xml:space="preserve">кредитов от кредитных организаций </w:t>
      </w:r>
      <w:r>
        <w:rPr>
          <w:rFonts w:eastAsia="Calibri"/>
          <w:sz w:val="28"/>
          <w:szCs w:val="28"/>
          <w:lang w:eastAsia="en-US"/>
        </w:rPr>
        <w:t>и досрочное</w:t>
      </w:r>
      <w:r w:rsidRPr="00BE11C4">
        <w:rPr>
          <w:rFonts w:eastAsia="Calibri"/>
          <w:sz w:val="28"/>
          <w:szCs w:val="28"/>
          <w:lang w:eastAsia="en-US"/>
        </w:rPr>
        <w:t xml:space="preserve"> погашени</w:t>
      </w:r>
      <w:r>
        <w:rPr>
          <w:rFonts w:eastAsia="Calibri"/>
          <w:sz w:val="28"/>
          <w:szCs w:val="28"/>
          <w:lang w:eastAsia="en-US"/>
        </w:rPr>
        <w:t>е</w:t>
      </w:r>
      <w:r w:rsidRPr="00BE11C4">
        <w:rPr>
          <w:rFonts w:eastAsia="Calibri"/>
          <w:sz w:val="28"/>
          <w:szCs w:val="28"/>
          <w:lang w:eastAsia="en-US"/>
        </w:rPr>
        <w:t xml:space="preserve"> долговых обязательств;</w:t>
      </w:r>
    </w:p>
    <w:p w:rsidR="00181D71" w:rsidRDefault="001B18F2" w:rsidP="00181D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81D71">
        <w:rPr>
          <w:rFonts w:eastAsia="Calibri"/>
          <w:sz w:val="28"/>
          <w:szCs w:val="28"/>
          <w:lang w:eastAsia="en-US"/>
        </w:rPr>
        <w:t>)</w:t>
      </w:r>
      <w:r w:rsidR="00295E62">
        <w:rPr>
          <w:rFonts w:eastAsia="Calibri"/>
          <w:sz w:val="28"/>
          <w:szCs w:val="28"/>
          <w:lang w:eastAsia="en-US"/>
        </w:rPr>
        <w:t xml:space="preserve"> </w:t>
      </w:r>
      <w:r w:rsidR="00181D71">
        <w:rPr>
          <w:rFonts w:eastAsia="Calibri"/>
          <w:sz w:val="28"/>
          <w:szCs w:val="28"/>
          <w:lang w:eastAsia="en-US"/>
        </w:rPr>
        <w:t>п</w:t>
      </w:r>
      <w:r w:rsidR="00181D71" w:rsidRPr="00A16FE3">
        <w:rPr>
          <w:rFonts w:eastAsia="Calibri"/>
          <w:sz w:val="28"/>
          <w:szCs w:val="28"/>
          <w:lang w:eastAsia="en-US"/>
        </w:rPr>
        <w:t xml:space="preserve">ривлечение </w:t>
      </w:r>
      <w:r w:rsidR="00181D71">
        <w:rPr>
          <w:rFonts w:eastAsia="Calibri"/>
          <w:sz w:val="28"/>
          <w:szCs w:val="28"/>
          <w:lang w:eastAsia="en-US"/>
        </w:rPr>
        <w:t xml:space="preserve">краткосрочных </w:t>
      </w:r>
      <w:r w:rsidR="00181D71" w:rsidRPr="00A16FE3">
        <w:rPr>
          <w:rFonts w:eastAsia="Calibri"/>
          <w:sz w:val="28"/>
          <w:szCs w:val="28"/>
          <w:lang w:eastAsia="en-US"/>
        </w:rPr>
        <w:t xml:space="preserve">бюджетных кредитов на </w:t>
      </w:r>
      <w:r w:rsidR="00181D71" w:rsidRPr="00C6235B">
        <w:rPr>
          <w:rFonts w:eastAsia="Calibri"/>
          <w:sz w:val="28"/>
          <w:szCs w:val="28"/>
          <w:lang w:eastAsia="en-US"/>
        </w:rPr>
        <w:t xml:space="preserve">пополнение остатка средств на едином счете </w:t>
      </w:r>
      <w:r w:rsidR="00181D71">
        <w:rPr>
          <w:rFonts w:eastAsia="Calibri"/>
          <w:sz w:val="28"/>
          <w:szCs w:val="28"/>
          <w:lang w:eastAsia="en-US"/>
        </w:rPr>
        <w:t xml:space="preserve">областного </w:t>
      </w:r>
      <w:r w:rsidR="00181D71" w:rsidRPr="00C6235B">
        <w:rPr>
          <w:rFonts w:eastAsia="Calibri"/>
          <w:sz w:val="28"/>
          <w:szCs w:val="28"/>
          <w:lang w:eastAsia="en-US"/>
        </w:rPr>
        <w:t>бюджета</w:t>
      </w:r>
      <w:r w:rsidR="00181D71">
        <w:rPr>
          <w:rFonts w:eastAsia="Calibri"/>
          <w:sz w:val="28"/>
          <w:szCs w:val="28"/>
          <w:lang w:eastAsia="en-US"/>
        </w:rPr>
        <w:t>;</w:t>
      </w:r>
    </w:p>
    <w:p w:rsidR="00295E62" w:rsidRDefault="001B18F2" w:rsidP="00295E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95E62">
        <w:rPr>
          <w:rFonts w:eastAsia="Calibri"/>
          <w:sz w:val="28"/>
          <w:szCs w:val="28"/>
          <w:lang w:eastAsia="en-US"/>
        </w:rPr>
        <w:t xml:space="preserve">) </w:t>
      </w:r>
      <w:r w:rsidR="00295E62" w:rsidRPr="00BE11C4">
        <w:rPr>
          <w:rFonts w:eastAsia="Calibri"/>
          <w:sz w:val="28"/>
          <w:szCs w:val="28"/>
          <w:lang w:eastAsia="en-US"/>
        </w:rPr>
        <w:t xml:space="preserve">сокращение объема </w:t>
      </w:r>
      <w:r>
        <w:rPr>
          <w:rFonts w:eastAsia="Calibri"/>
          <w:sz w:val="28"/>
          <w:szCs w:val="28"/>
          <w:lang w:eastAsia="en-US"/>
        </w:rPr>
        <w:t>долговых обязательств</w:t>
      </w:r>
      <w:r w:rsidR="00295E62" w:rsidRPr="00BE11C4">
        <w:rPr>
          <w:rFonts w:eastAsia="Calibri"/>
          <w:sz w:val="28"/>
          <w:szCs w:val="28"/>
          <w:lang w:eastAsia="en-US"/>
        </w:rPr>
        <w:t xml:space="preserve"> с учетом результатов исполнения </w:t>
      </w:r>
      <w:r w:rsidR="00295E62">
        <w:rPr>
          <w:rFonts w:eastAsia="Calibri"/>
          <w:sz w:val="28"/>
          <w:szCs w:val="28"/>
          <w:lang w:eastAsia="en-US"/>
        </w:rPr>
        <w:t xml:space="preserve">областного </w:t>
      </w:r>
      <w:r w:rsidR="00295E62" w:rsidRPr="00BE11C4">
        <w:rPr>
          <w:rFonts w:eastAsia="Calibri"/>
          <w:sz w:val="28"/>
          <w:szCs w:val="28"/>
          <w:lang w:eastAsia="en-US"/>
        </w:rPr>
        <w:t>бюджета;</w:t>
      </w:r>
    </w:p>
    <w:p w:rsidR="008A4489" w:rsidRDefault="001B18F2" w:rsidP="008A44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8A4489">
        <w:rPr>
          <w:rFonts w:eastAsia="Calibri"/>
          <w:sz w:val="28"/>
          <w:szCs w:val="28"/>
          <w:lang w:eastAsia="en-US"/>
        </w:rPr>
        <w:t>) соблюдение норм и ограничений, установленных Бюджетным кодексом Российской Федерации и соглашениями о реструктуризации бюджет</w:t>
      </w:r>
      <w:r>
        <w:rPr>
          <w:rFonts w:eastAsia="Calibri"/>
          <w:sz w:val="28"/>
          <w:szCs w:val="28"/>
          <w:lang w:eastAsia="en-US"/>
        </w:rPr>
        <w:t>ных кредитов;</w:t>
      </w:r>
    </w:p>
    <w:p w:rsidR="00295E62" w:rsidRDefault="001E3020" w:rsidP="00A51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соблюдение следующих ориентиров долговой политики в 2022 – 2024 годах:</w:t>
      </w:r>
    </w:p>
    <w:p w:rsidR="00CC4433" w:rsidRDefault="00726444" w:rsidP="0072644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1606"/>
        <w:gridCol w:w="1606"/>
        <w:gridCol w:w="1607"/>
      </w:tblGrid>
      <w:tr w:rsidR="00726444" w:rsidRPr="00857C9C" w:rsidTr="00857C9C">
        <w:tc>
          <w:tcPr>
            <w:tcW w:w="4248" w:type="dxa"/>
          </w:tcPr>
          <w:p w:rsidR="00726444" w:rsidRPr="00857C9C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726444" w:rsidRPr="00857C9C" w:rsidRDefault="006C16D6" w:rsidP="00CB10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7C9C">
              <w:rPr>
                <w:b/>
                <w:sz w:val="28"/>
                <w:szCs w:val="28"/>
              </w:rPr>
              <w:t>На 01.01.2023</w:t>
            </w:r>
          </w:p>
          <w:p w:rsidR="00726444" w:rsidRPr="00857C9C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726444" w:rsidRPr="00857C9C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7C9C">
              <w:rPr>
                <w:b/>
                <w:sz w:val="28"/>
                <w:szCs w:val="28"/>
              </w:rPr>
              <w:t>На 01.01.202</w:t>
            </w:r>
            <w:r w:rsidR="006C16D6" w:rsidRPr="00857C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726444" w:rsidRPr="00857C9C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7C9C">
              <w:rPr>
                <w:b/>
                <w:sz w:val="28"/>
                <w:szCs w:val="28"/>
              </w:rPr>
              <w:t>На 01.01.202</w:t>
            </w:r>
            <w:r w:rsidR="006C16D6" w:rsidRPr="00857C9C">
              <w:rPr>
                <w:b/>
                <w:sz w:val="28"/>
                <w:szCs w:val="28"/>
              </w:rPr>
              <w:t>5</w:t>
            </w:r>
          </w:p>
        </w:tc>
      </w:tr>
      <w:tr w:rsidR="00726444" w:rsidRPr="00857C9C" w:rsidTr="00857C9C">
        <w:trPr>
          <w:trHeight w:val="323"/>
        </w:trPr>
        <w:tc>
          <w:tcPr>
            <w:tcW w:w="4248" w:type="dxa"/>
          </w:tcPr>
          <w:p w:rsidR="00857C9C" w:rsidRDefault="00857C9C" w:rsidP="00CB10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</w:t>
            </w:r>
          </w:p>
          <w:p w:rsidR="00726444" w:rsidRPr="00857C9C" w:rsidRDefault="00726444" w:rsidP="00CB10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областного бюджета (%)</w:t>
            </w:r>
          </w:p>
          <w:p w:rsidR="00726444" w:rsidRPr="00857C9C" w:rsidRDefault="00726444" w:rsidP="00CB10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726444" w:rsidRPr="00857C9C" w:rsidRDefault="00726444" w:rsidP="00CB10E4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</w:t>
            </w:r>
            <w:r w:rsidR="003D436E" w:rsidRPr="00857C9C">
              <w:rPr>
                <w:sz w:val="28"/>
                <w:szCs w:val="28"/>
              </w:rPr>
              <w:t xml:space="preserve"> </w:t>
            </w:r>
            <w:r w:rsidRPr="00857C9C">
              <w:rPr>
                <w:sz w:val="28"/>
                <w:szCs w:val="28"/>
              </w:rPr>
              <w:t>10</w:t>
            </w:r>
          </w:p>
        </w:tc>
        <w:tc>
          <w:tcPr>
            <w:tcW w:w="1606" w:type="dxa"/>
          </w:tcPr>
          <w:p w:rsidR="00726444" w:rsidRPr="00857C9C" w:rsidRDefault="00726444" w:rsidP="00CB10E4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</w:t>
            </w:r>
            <w:r w:rsidR="003D436E" w:rsidRPr="00857C9C">
              <w:rPr>
                <w:sz w:val="28"/>
                <w:szCs w:val="28"/>
              </w:rPr>
              <w:t xml:space="preserve"> </w:t>
            </w:r>
            <w:r w:rsidRPr="00857C9C">
              <w:rPr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726444" w:rsidRPr="00857C9C" w:rsidRDefault="00726444" w:rsidP="00CB10E4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</w:t>
            </w:r>
            <w:r w:rsidR="003D436E" w:rsidRPr="00857C9C">
              <w:rPr>
                <w:sz w:val="28"/>
                <w:szCs w:val="28"/>
              </w:rPr>
              <w:t xml:space="preserve"> </w:t>
            </w:r>
            <w:r w:rsidRPr="00857C9C">
              <w:rPr>
                <w:sz w:val="28"/>
                <w:szCs w:val="28"/>
              </w:rPr>
              <w:t>10</w:t>
            </w:r>
          </w:p>
        </w:tc>
      </w:tr>
      <w:tr w:rsidR="006C16D6" w:rsidRPr="00857C9C" w:rsidTr="00857C9C">
        <w:tc>
          <w:tcPr>
            <w:tcW w:w="4248" w:type="dxa"/>
          </w:tcPr>
          <w:p w:rsidR="006C16D6" w:rsidRDefault="006C16D6" w:rsidP="00FB5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Отношение объема государственного долга к общему объему доходов областного бюджета без учета безвозмездных поступлений (долговая нагрузка) (%)*</w:t>
            </w:r>
          </w:p>
          <w:p w:rsidR="00857C9C" w:rsidRPr="00857C9C" w:rsidRDefault="00857C9C" w:rsidP="00FB5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6C16D6" w:rsidRPr="00857C9C" w:rsidRDefault="006C16D6" w:rsidP="006C1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56</w:t>
            </w:r>
          </w:p>
        </w:tc>
        <w:tc>
          <w:tcPr>
            <w:tcW w:w="1606" w:type="dxa"/>
          </w:tcPr>
          <w:p w:rsidR="006C16D6" w:rsidRPr="00857C9C" w:rsidRDefault="006C16D6" w:rsidP="006C1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48</w:t>
            </w:r>
          </w:p>
        </w:tc>
        <w:tc>
          <w:tcPr>
            <w:tcW w:w="1607" w:type="dxa"/>
          </w:tcPr>
          <w:p w:rsidR="006C16D6" w:rsidRPr="00857C9C" w:rsidRDefault="006C16D6" w:rsidP="006C1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41</w:t>
            </w:r>
          </w:p>
        </w:tc>
      </w:tr>
      <w:tr w:rsidR="006C16D6" w:rsidRPr="00857C9C" w:rsidTr="00857C9C">
        <w:tc>
          <w:tcPr>
            <w:tcW w:w="4248" w:type="dxa"/>
          </w:tcPr>
          <w:p w:rsidR="006C16D6" w:rsidRPr="00857C9C" w:rsidRDefault="006C16D6" w:rsidP="006C1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 xml:space="preserve">Доля общего объема долговых обязательств по государственным ценным бумагам Ивановской области и </w:t>
            </w:r>
            <w:r w:rsidRPr="00857C9C">
              <w:rPr>
                <w:sz w:val="28"/>
                <w:szCs w:val="28"/>
              </w:rPr>
              <w:lastRenderedPageBreak/>
              <w:t>кредитам, полученным от кредитных организаций, иностранных банков и международных финансовых организаций, в сумме доходов областного бюджета без учета безвозмездных поступлений (%)*</w:t>
            </w:r>
          </w:p>
          <w:p w:rsidR="006C16D6" w:rsidRPr="00857C9C" w:rsidRDefault="006C16D6" w:rsidP="006C1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lastRenderedPageBreak/>
              <w:t>≤ 40</w:t>
            </w:r>
          </w:p>
        </w:tc>
        <w:tc>
          <w:tcPr>
            <w:tcW w:w="1606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40</w:t>
            </w:r>
          </w:p>
        </w:tc>
        <w:tc>
          <w:tcPr>
            <w:tcW w:w="1607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40</w:t>
            </w:r>
          </w:p>
        </w:tc>
      </w:tr>
      <w:tr w:rsidR="006C16D6" w:rsidRPr="00857C9C" w:rsidTr="00857C9C">
        <w:tc>
          <w:tcPr>
            <w:tcW w:w="4248" w:type="dxa"/>
          </w:tcPr>
          <w:p w:rsidR="006C16D6" w:rsidRPr="00857C9C" w:rsidRDefault="006C16D6" w:rsidP="006C1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Отношение годовой суммы платежей по погашению и обслуживанию государственного долга к общему объему налоговых, неналоговых доходов областного бюджета и дотаций из бюджетов бюджетной системы Российской Федерации (%)</w:t>
            </w:r>
          </w:p>
          <w:p w:rsidR="006C16D6" w:rsidRPr="00857C9C" w:rsidRDefault="006C16D6" w:rsidP="006C1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20</w:t>
            </w:r>
          </w:p>
        </w:tc>
        <w:tc>
          <w:tcPr>
            <w:tcW w:w="1606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20</w:t>
            </w:r>
          </w:p>
        </w:tc>
        <w:tc>
          <w:tcPr>
            <w:tcW w:w="1607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20</w:t>
            </w:r>
          </w:p>
        </w:tc>
      </w:tr>
      <w:tr w:rsidR="006C16D6" w:rsidRPr="00857C9C" w:rsidTr="00857C9C">
        <w:tc>
          <w:tcPr>
            <w:tcW w:w="4248" w:type="dxa"/>
          </w:tcPr>
          <w:p w:rsidR="006C16D6" w:rsidRPr="00857C9C" w:rsidRDefault="006C16D6" w:rsidP="006C1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Доля расходов на обслуживание государственного долга в общем объеме расходов областного 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 (%)</w:t>
            </w:r>
          </w:p>
          <w:p w:rsidR="006C16D6" w:rsidRPr="00857C9C" w:rsidRDefault="006C16D6" w:rsidP="006C1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5</w:t>
            </w:r>
          </w:p>
        </w:tc>
        <w:tc>
          <w:tcPr>
            <w:tcW w:w="1606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5</w:t>
            </w:r>
          </w:p>
        </w:tc>
        <w:tc>
          <w:tcPr>
            <w:tcW w:w="1607" w:type="dxa"/>
          </w:tcPr>
          <w:p w:rsidR="006C16D6" w:rsidRPr="00857C9C" w:rsidRDefault="006C16D6" w:rsidP="006C16D6">
            <w:pPr>
              <w:jc w:val="center"/>
              <w:rPr>
                <w:sz w:val="28"/>
                <w:szCs w:val="28"/>
              </w:rPr>
            </w:pPr>
            <w:r w:rsidRPr="00857C9C">
              <w:rPr>
                <w:sz w:val="28"/>
                <w:szCs w:val="28"/>
              </w:rPr>
              <w:t>≤ 5</w:t>
            </w:r>
          </w:p>
        </w:tc>
      </w:tr>
    </w:tbl>
    <w:p w:rsidR="006C16D6" w:rsidRPr="003548BD" w:rsidRDefault="006C16D6" w:rsidP="006C16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8BD">
        <w:rPr>
          <w:sz w:val="28"/>
          <w:szCs w:val="28"/>
        </w:rPr>
        <w:t xml:space="preserve">*Значение показателя может быть превышено в связи с допустимым превышением объема государственного долга в соответствии с </w:t>
      </w:r>
      <w:hyperlink r:id="rId9" w:history="1">
        <w:r w:rsidRPr="003548BD">
          <w:rPr>
            <w:sz w:val="28"/>
            <w:szCs w:val="28"/>
          </w:rPr>
          <w:t>Правилами</w:t>
        </w:r>
      </w:hyperlink>
      <w:r w:rsidRPr="003548BD">
        <w:rPr>
          <w:sz w:val="28"/>
          <w:szCs w:val="28"/>
        </w:rPr>
        <w:t xml:space="preserve">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утвержденными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3D436E" w:rsidRDefault="003D436E" w:rsidP="009A01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B58DD" w:rsidRDefault="00E953D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</w:t>
      </w:r>
      <w:r w:rsidR="00672A61">
        <w:rPr>
          <w:rFonts w:eastAsia="Calibri"/>
          <w:b/>
          <w:sz w:val="28"/>
          <w:szCs w:val="28"/>
          <w:lang w:eastAsia="en-US"/>
        </w:rPr>
        <w:t xml:space="preserve">дел </w:t>
      </w:r>
      <w:r w:rsidR="00CC669F">
        <w:rPr>
          <w:rFonts w:eastAsia="Calibri"/>
          <w:b/>
          <w:sz w:val="28"/>
          <w:szCs w:val="28"/>
          <w:lang w:eastAsia="en-US"/>
        </w:rPr>
        <w:t>5</w:t>
      </w:r>
      <w:r w:rsidR="00FB58DD">
        <w:rPr>
          <w:rFonts w:eastAsia="Calibri"/>
          <w:b/>
          <w:sz w:val="28"/>
          <w:szCs w:val="28"/>
          <w:lang w:eastAsia="en-US"/>
        </w:rPr>
        <w:t>.</w:t>
      </w:r>
    </w:p>
    <w:p w:rsidR="00885DF1" w:rsidRDefault="00672A6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Инструменты </w:t>
      </w:r>
      <w:r w:rsidR="00334692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885DF1">
        <w:rPr>
          <w:rFonts w:eastAsia="Calibri"/>
          <w:b/>
          <w:sz w:val="28"/>
          <w:szCs w:val="28"/>
          <w:lang w:eastAsia="en-US"/>
        </w:rPr>
        <w:t>долговой политики</w:t>
      </w:r>
    </w:p>
    <w:p w:rsidR="00987465" w:rsidRDefault="00987465" w:rsidP="0058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0E4" w:rsidRDefault="0096671B" w:rsidP="002136D5">
      <w:pPr>
        <w:pStyle w:val="ad"/>
        <w:ind w:firstLine="709"/>
        <w:jc w:val="both"/>
        <w:rPr>
          <w:sz w:val="28"/>
          <w:szCs w:val="28"/>
        </w:rPr>
      </w:pPr>
      <w:r w:rsidRPr="0096671B">
        <w:rPr>
          <w:sz w:val="28"/>
          <w:szCs w:val="28"/>
        </w:rPr>
        <w:t>В 202</w:t>
      </w:r>
      <w:r w:rsidR="006C16D6">
        <w:rPr>
          <w:sz w:val="28"/>
          <w:szCs w:val="28"/>
        </w:rPr>
        <w:t>2</w:t>
      </w:r>
      <w:r w:rsidR="003D436E">
        <w:rPr>
          <w:sz w:val="28"/>
          <w:szCs w:val="28"/>
        </w:rPr>
        <w:t xml:space="preserve"> </w:t>
      </w:r>
      <w:r w:rsidR="006C16D6">
        <w:rPr>
          <w:sz w:val="28"/>
          <w:szCs w:val="28"/>
        </w:rPr>
        <w:t>– 2024</w:t>
      </w:r>
      <w:r w:rsidRPr="0096671B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государственные </w:t>
      </w:r>
      <w:r w:rsidRPr="0096671B">
        <w:rPr>
          <w:sz w:val="28"/>
          <w:szCs w:val="28"/>
        </w:rPr>
        <w:t>заимствования планируется осуществлять исключительно в валюте Российской Федерации</w:t>
      </w:r>
      <w:r>
        <w:rPr>
          <w:sz w:val="28"/>
          <w:szCs w:val="28"/>
        </w:rPr>
        <w:t>.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Долговая политика реализуется посредством: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lastRenderedPageBreak/>
        <w:t>1) рыночных инструментов (кредиты</w:t>
      </w:r>
      <w:r w:rsidR="005D5611">
        <w:rPr>
          <w:sz w:val="28"/>
          <w:szCs w:val="28"/>
        </w:rPr>
        <w:t xml:space="preserve"> </w:t>
      </w:r>
      <w:r w:rsidRPr="002136D5">
        <w:rPr>
          <w:sz w:val="28"/>
          <w:szCs w:val="28"/>
        </w:rPr>
        <w:t>кредитных организаций, государственные ценные бумаги Ивановской области);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2) нерыночных и</w:t>
      </w:r>
      <w:r w:rsidR="00E545C6">
        <w:rPr>
          <w:sz w:val="28"/>
          <w:szCs w:val="28"/>
        </w:rPr>
        <w:t>нструментов (бюджетные кредиты)</w:t>
      </w:r>
      <w:r w:rsidRPr="002136D5">
        <w:rPr>
          <w:sz w:val="28"/>
          <w:szCs w:val="28"/>
        </w:rPr>
        <w:t>.</w:t>
      </w:r>
    </w:p>
    <w:p w:rsidR="00C53279" w:rsidRDefault="005D5611" w:rsidP="00875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75E69" w:rsidRPr="00875E69">
        <w:rPr>
          <w:sz w:val="28"/>
          <w:szCs w:val="28"/>
        </w:rPr>
        <w:t>редит</w:t>
      </w:r>
      <w:r>
        <w:rPr>
          <w:sz w:val="28"/>
          <w:szCs w:val="28"/>
        </w:rPr>
        <w:t>ы</w:t>
      </w:r>
      <w:r w:rsidR="00875E69" w:rsidRPr="00875E69">
        <w:rPr>
          <w:sz w:val="28"/>
          <w:szCs w:val="28"/>
        </w:rPr>
        <w:t xml:space="preserve"> от кредитных организаций планируется </w:t>
      </w:r>
      <w:r>
        <w:rPr>
          <w:sz w:val="28"/>
          <w:szCs w:val="28"/>
        </w:rPr>
        <w:t>п</w:t>
      </w:r>
      <w:r w:rsidRPr="00875E69">
        <w:rPr>
          <w:sz w:val="28"/>
          <w:szCs w:val="28"/>
        </w:rPr>
        <w:t>ривле</w:t>
      </w:r>
      <w:r>
        <w:rPr>
          <w:sz w:val="28"/>
          <w:szCs w:val="28"/>
        </w:rPr>
        <w:t>кать</w:t>
      </w:r>
      <w:r w:rsidR="00875E69" w:rsidRPr="00875E69">
        <w:rPr>
          <w:sz w:val="28"/>
          <w:szCs w:val="28"/>
        </w:rPr>
        <w:t xml:space="preserve"> в течение финансового года </w:t>
      </w:r>
      <w:r>
        <w:rPr>
          <w:sz w:val="28"/>
          <w:szCs w:val="28"/>
        </w:rPr>
        <w:t>исходя из</w:t>
      </w:r>
      <w:r w:rsidR="00875E69" w:rsidRPr="00875E69">
        <w:rPr>
          <w:sz w:val="28"/>
          <w:szCs w:val="28"/>
        </w:rPr>
        <w:t xml:space="preserve"> возникнове</w:t>
      </w:r>
      <w:r w:rsidR="00DC63EE">
        <w:rPr>
          <w:sz w:val="28"/>
          <w:szCs w:val="28"/>
        </w:rPr>
        <w:t xml:space="preserve">ния потребности в </w:t>
      </w:r>
      <w:r w:rsidR="00875E69" w:rsidRPr="00875E69">
        <w:rPr>
          <w:sz w:val="28"/>
          <w:szCs w:val="28"/>
        </w:rPr>
        <w:t>финансовых ресурсах</w:t>
      </w:r>
      <w:r>
        <w:rPr>
          <w:sz w:val="28"/>
          <w:szCs w:val="28"/>
        </w:rPr>
        <w:t xml:space="preserve"> и при невозможности использования других инструментов реализации долговой политики. </w:t>
      </w:r>
      <w:r w:rsidR="00DC63EE">
        <w:rPr>
          <w:sz w:val="28"/>
          <w:szCs w:val="28"/>
        </w:rPr>
        <w:t>В целях соблюдения обязательств соглашений о реструктуризации бюдже</w:t>
      </w:r>
      <w:r w:rsidR="003D436E">
        <w:rPr>
          <w:sz w:val="28"/>
          <w:szCs w:val="28"/>
        </w:rPr>
        <w:t>тных кредитов</w:t>
      </w:r>
      <w:r w:rsidR="00DC63EE">
        <w:rPr>
          <w:sz w:val="28"/>
          <w:szCs w:val="28"/>
        </w:rPr>
        <w:t xml:space="preserve"> </w:t>
      </w:r>
      <w:r w:rsidR="00C53279" w:rsidRPr="00C53279">
        <w:rPr>
          <w:sz w:val="28"/>
          <w:szCs w:val="28"/>
        </w:rPr>
        <w:t>кредит</w:t>
      </w:r>
      <w:r w:rsidR="00DC63EE">
        <w:rPr>
          <w:sz w:val="28"/>
          <w:szCs w:val="28"/>
        </w:rPr>
        <w:t>ы</w:t>
      </w:r>
      <w:r w:rsidR="00C53279" w:rsidRPr="00C53279">
        <w:rPr>
          <w:sz w:val="28"/>
          <w:szCs w:val="28"/>
        </w:rPr>
        <w:t xml:space="preserve"> от кредитных организаций в указанный период необходимо </w:t>
      </w:r>
      <w:r w:rsidR="00DC63EE">
        <w:rPr>
          <w:sz w:val="28"/>
          <w:szCs w:val="28"/>
        </w:rPr>
        <w:t>привлекать</w:t>
      </w:r>
      <w:r w:rsidR="00C53279" w:rsidRPr="00C53279">
        <w:rPr>
          <w:sz w:val="28"/>
          <w:szCs w:val="28"/>
        </w:rPr>
        <w:t xml:space="preserve"> по ставкам не более чем уровень ключевой ставки, установленный Банком России, увели</w:t>
      </w:r>
      <w:r>
        <w:rPr>
          <w:sz w:val="28"/>
          <w:szCs w:val="28"/>
        </w:rPr>
        <w:t>ченный на один процент годовых.</w:t>
      </w:r>
    </w:p>
    <w:p w:rsidR="001E3020" w:rsidRDefault="005D5611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5E69" w:rsidRPr="00875E69">
        <w:rPr>
          <w:sz w:val="28"/>
          <w:szCs w:val="28"/>
        </w:rPr>
        <w:t>осударственны</w:t>
      </w:r>
      <w:r>
        <w:rPr>
          <w:sz w:val="28"/>
          <w:szCs w:val="28"/>
        </w:rPr>
        <w:t>е</w:t>
      </w:r>
      <w:r w:rsidR="00875E69" w:rsidRPr="00875E69">
        <w:rPr>
          <w:sz w:val="28"/>
          <w:szCs w:val="28"/>
        </w:rPr>
        <w:t xml:space="preserve"> </w:t>
      </w:r>
      <w:r w:rsidR="00B02970">
        <w:rPr>
          <w:sz w:val="28"/>
          <w:szCs w:val="28"/>
        </w:rPr>
        <w:t>ценны</w:t>
      </w:r>
      <w:r>
        <w:rPr>
          <w:sz w:val="28"/>
          <w:szCs w:val="28"/>
        </w:rPr>
        <w:t>е</w:t>
      </w:r>
      <w:r w:rsidR="00B02970">
        <w:rPr>
          <w:sz w:val="28"/>
          <w:szCs w:val="28"/>
        </w:rPr>
        <w:t xml:space="preserve"> бумаг</w:t>
      </w:r>
      <w:r>
        <w:rPr>
          <w:sz w:val="28"/>
          <w:szCs w:val="28"/>
        </w:rPr>
        <w:t>и</w:t>
      </w:r>
      <w:r w:rsidR="00C53279">
        <w:rPr>
          <w:sz w:val="28"/>
          <w:szCs w:val="28"/>
        </w:rPr>
        <w:t xml:space="preserve"> Ивановской области</w:t>
      </w:r>
      <w:r w:rsidR="00875E69" w:rsidRPr="00875E69">
        <w:rPr>
          <w:sz w:val="28"/>
          <w:szCs w:val="28"/>
        </w:rPr>
        <w:t xml:space="preserve"> буд</w:t>
      </w:r>
      <w:r>
        <w:rPr>
          <w:sz w:val="28"/>
          <w:szCs w:val="28"/>
        </w:rPr>
        <w:t>у</w:t>
      </w:r>
      <w:r w:rsidR="00875E69" w:rsidRPr="00875E69">
        <w:rPr>
          <w:sz w:val="28"/>
          <w:szCs w:val="28"/>
        </w:rPr>
        <w:t>т</w:t>
      </w:r>
      <w:r>
        <w:rPr>
          <w:sz w:val="28"/>
          <w:szCs w:val="28"/>
        </w:rPr>
        <w:t xml:space="preserve"> размещаться в случаях, предусмотренных законом об областном бюджете,</w:t>
      </w:r>
      <w:r w:rsidR="00875E69" w:rsidRPr="00875E69">
        <w:rPr>
          <w:sz w:val="28"/>
          <w:szCs w:val="28"/>
        </w:rPr>
        <w:t xml:space="preserve"> с учетом общего объема </w:t>
      </w:r>
      <w:r>
        <w:rPr>
          <w:sz w:val="28"/>
          <w:szCs w:val="28"/>
        </w:rPr>
        <w:t>долговых обязательств</w:t>
      </w:r>
      <w:r w:rsidR="00875E69" w:rsidRPr="00875E69">
        <w:rPr>
          <w:sz w:val="28"/>
          <w:szCs w:val="28"/>
        </w:rPr>
        <w:t>,</w:t>
      </w:r>
      <w:r w:rsidR="001E3020">
        <w:rPr>
          <w:sz w:val="28"/>
          <w:szCs w:val="28"/>
        </w:rPr>
        <w:t xml:space="preserve"> стоимости обслуживания долговых обязательств</w:t>
      </w:r>
      <w:r>
        <w:rPr>
          <w:sz w:val="28"/>
          <w:szCs w:val="28"/>
        </w:rPr>
        <w:t xml:space="preserve"> по государственным ценным бумагам</w:t>
      </w:r>
      <w:r w:rsidR="001E3020">
        <w:rPr>
          <w:sz w:val="28"/>
          <w:szCs w:val="28"/>
        </w:rPr>
        <w:t>, уровня кредитного рейтинга Ивановской области</w:t>
      </w:r>
      <w:r w:rsidR="00C4269C">
        <w:rPr>
          <w:sz w:val="28"/>
          <w:szCs w:val="28"/>
        </w:rPr>
        <w:t xml:space="preserve">, </w:t>
      </w:r>
      <w:r w:rsidR="00E2295A">
        <w:rPr>
          <w:sz w:val="28"/>
          <w:szCs w:val="28"/>
        </w:rPr>
        <w:t xml:space="preserve">результатов мониторинга </w:t>
      </w:r>
      <w:r w:rsidR="00C4269C">
        <w:rPr>
          <w:sz w:val="28"/>
          <w:szCs w:val="28"/>
        </w:rPr>
        <w:t>условий привлечени</w:t>
      </w:r>
      <w:r w:rsidR="00E2295A">
        <w:rPr>
          <w:sz w:val="28"/>
          <w:szCs w:val="28"/>
        </w:rPr>
        <w:t>я</w:t>
      </w:r>
      <w:r w:rsidR="00C4269C">
        <w:rPr>
          <w:sz w:val="28"/>
          <w:szCs w:val="28"/>
        </w:rPr>
        <w:t xml:space="preserve"> государственных заимствований.</w:t>
      </w:r>
    </w:p>
    <w:p w:rsidR="00492DD2" w:rsidRDefault="00C46EB4" w:rsidP="00C46EB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D6BC6">
        <w:rPr>
          <w:sz w:val="28"/>
          <w:szCs w:val="28"/>
        </w:rPr>
        <w:t xml:space="preserve">раткосрочные </w:t>
      </w:r>
      <w:r w:rsidRPr="000D6BC6">
        <w:rPr>
          <w:rFonts w:eastAsia="Calibri"/>
          <w:sz w:val="28"/>
          <w:szCs w:val="28"/>
        </w:rPr>
        <w:t>бюджетные кредиты на пополнение остатка средств на едином счете областного бюджета</w:t>
      </w:r>
      <w:r>
        <w:rPr>
          <w:rFonts w:eastAsia="Calibri"/>
          <w:sz w:val="28"/>
          <w:szCs w:val="28"/>
        </w:rPr>
        <w:t xml:space="preserve"> </w:t>
      </w:r>
      <w:r w:rsidR="00F05317">
        <w:rPr>
          <w:sz w:val="28"/>
          <w:szCs w:val="28"/>
        </w:rPr>
        <w:t>будут</w:t>
      </w:r>
      <w:r w:rsidR="003D436E">
        <w:rPr>
          <w:sz w:val="28"/>
          <w:szCs w:val="28"/>
        </w:rPr>
        <w:t xml:space="preserve"> </w:t>
      </w:r>
      <w:r w:rsidR="00492DD2" w:rsidRPr="000D6BC6">
        <w:rPr>
          <w:sz w:val="28"/>
          <w:szCs w:val="28"/>
        </w:rPr>
        <w:t>основным нерыночным инстру</w:t>
      </w:r>
      <w:r>
        <w:rPr>
          <w:sz w:val="28"/>
          <w:szCs w:val="28"/>
        </w:rPr>
        <w:t>ментом реализации долговой политики.</w:t>
      </w:r>
    </w:p>
    <w:p w:rsidR="00BB3581" w:rsidRPr="00BB3581" w:rsidRDefault="00BB3581" w:rsidP="004714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05317" w:rsidRDefault="000A7E1C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C669F">
        <w:rPr>
          <w:b/>
          <w:sz w:val="28"/>
          <w:szCs w:val="28"/>
        </w:rPr>
        <w:t>6</w:t>
      </w:r>
      <w:r w:rsidR="00F05317">
        <w:rPr>
          <w:b/>
          <w:sz w:val="28"/>
          <w:szCs w:val="28"/>
        </w:rPr>
        <w:t>.</w:t>
      </w:r>
    </w:p>
    <w:p w:rsidR="00A4224F" w:rsidRDefault="0096671B" w:rsidP="00C2304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</w:t>
      </w:r>
      <w:r w:rsidR="00C16B5B">
        <w:rPr>
          <w:rFonts w:eastAsia="Calibri"/>
          <w:b/>
          <w:sz w:val="28"/>
          <w:szCs w:val="28"/>
          <w:lang w:eastAsia="en-US"/>
        </w:rPr>
        <w:t>нализ рисков</w:t>
      </w:r>
      <w:r w:rsidR="00A4224F">
        <w:rPr>
          <w:rFonts w:eastAsia="Calibri"/>
          <w:b/>
          <w:sz w:val="28"/>
          <w:szCs w:val="28"/>
          <w:lang w:eastAsia="en-US"/>
        </w:rPr>
        <w:t xml:space="preserve"> для областного бюджета</w:t>
      </w:r>
      <w:r w:rsidR="00F05317">
        <w:rPr>
          <w:rFonts w:eastAsia="Calibri"/>
          <w:b/>
          <w:sz w:val="28"/>
          <w:szCs w:val="28"/>
          <w:lang w:eastAsia="en-US"/>
        </w:rPr>
        <w:t>,</w:t>
      </w:r>
      <w:r w:rsidR="00C16B5B">
        <w:rPr>
          <w:rFonts w:eastAsia="Calibri"/>
          <w:b/>
          <w:sz w:val="28"/>
          <w:szCs w:val="28"/>
          <w:lang w:eastAsia="en-US"/>
        </w:rPr>
        <w:t xml:space="preserve"> </w:t>
      </w:r>
      <w:r w:rsidR="00A4224F">
        <w:rPr>
          <w:rFonts w:eastAsia="Calibri"/>
          <w:b/>
          <w:sz w:val="28"/>
          <w:szCs w:val="28"/>
          <w:lang w:eastAsia="en-US"/>
        </w:rPr>
        <w:t>возникающих</w:t>
      </w:r>
    </w:p>
    <w:p w:rsidR="00AA0889" w:rsidRDefault="00C16B5B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процессе</w:t>
      </w:r>
      <w:r w:rsidR="00A4224F">
        <w:rPr>
          <w:rFonts w:eastAsia="Calibri"/>
          <w:b/>
          <w:sz w:val="28"/>
          <w:szCs w:val="28"/>
          <w:lang w:eastAsia="en-US"/>
        </w:rPr>
        <w:t xml:space="preserve"> </w:t>
      </w:r>
      <w:r w:rsidR="0096671B" w:rsidRPr="00F3324A">
        <w:rPr>
          <w:rFonts w:eastAsia="Calibri"/>
          <w:b/>
          <w:sz w:val="28"/>
          <w:szCs w:val="28"/>
          <w:lang w:eastAsia="en-US"/>
        </w:rPr>
        <w:t>управления госу</w:t>
      </w:r>
      <w:r w:rsidR="0096671B">
        <w:rPr>
          <w:rFonts w:eastAsia="Calibri"/>
          <w:b/>
          <w:sz w:val="28"/>
          <w:szCs w:val="28"/>
          <w:lang w:eastAsia="en-US"/>
        </w:rPr>
        <w:t>дарственным долгом</w:t>
      </w:r>
    </w:p>
    <w:p w:rsidR="00332AAC" w:rsidRPr="00AA0889" w:rsidRDefault="00332AAC" w:rsidP="005448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0889" w:rsidRPr="00AA0889" w:rsidRDefault="00CB497F" w:rsidP="00562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Своевременное в</w:t>
      </w:r>
      <w:r w:rsidR="000A3DAA">
        <w:rPr>
          <w:sz w:val="28"/>
          <w:szCs w:val="28"/>
        </w:rPr>
        <w:t>ыявление, контроль,</w:t>
      </w:r>
      <w:r w:rsidR="00DE4952" w:rsidRPr="00AA0889">
        <w:rPr>
          <w:sz w:val="28"/>
          <w:szCs w:val="28"/>
        </w:rPr>
        <w:t xml:space="preserve"> оценка </w:t>
      </w:r>
      <w:r w:rsidR="000A3DAA">
        <w:rPr>
          <w:sz w:val="28"/>
          <w:szCs w:val="28"/>
        </w:rPr>
        <w:t xml:space="preserve">и анализ </w:t>
      </w:r>
      <w:r w:rsidR="000A3DAA" w:rsidRPr="000A3DAA">
        <w:rPr>
          <w:sz w:val="28"/>
          <w:szCs w:val="28"/>
        </w:rPr>
        <w:t>рисков для областного бюджета,</w:t>
      </w:r>
      <w:r w:rsidR="000A3DAA">
        <w:rPr>
          <w:sz w:val="28"/>
          <w:szCs w:val="28"/>
        </w:rPr>
        <w:t xml:space="preserve"> </w:t>
      </w:r>
      <w:r w:rsidR="000A3DAA" w:rsidRPr="000A3DAA">
        <w:rPr>
          <w:sz w:val="28"/>
          <w:szCs w:val="28"/>
        </w:rPr>
        <w:t>возникающих в процессе управления государственным долгом</w:t>
      </w:r>
      <w:r w:rsidR="0094491C">
        <w:rPr>
          <w:sz w:val="28"/>
          <w:szCs w:val="28"/>
        </w:rPr>
        <w:t>,</w:t>
      </w:r>
      <w:r w:rsidR="000A3DAA">
        <w:rPr>
          <w:sz w:val="28"/>
          <w:szCs w:val="28"/>
        </w:rPr>
        <w:t xml:space="preserve"> </w:t>
      </w:r>
      <w:r w:rsidR="00AC1F04" w:rsidRPr="00AC1F04">
        <w:rPr>
          <w:sz w:val="28"/>
          <w:szCs w:val="28"/>
        </w:rPr>
        <w:t>сниж</w:t>
      </w:r>
      <w:r w:rsidR="00AC1F04">
        <w:rPr>
          <w:sz w:val="28"/>
          <w:szCs w:val="28"/>
        </w:rPr>
        <w:t>ают вероятность их наступления и</w:t>
      </w:r>
      <w:r w:rsidR="00AC1F04" w:rsidRPr="00AC1F04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обеспечи</w:t>
      </w:r>
      <w:r w:rsidR="009E31B4">
        <w:rPr>
          <w:sz w:val="28"/>
          <w:szCs w:val="28"/>
        </w:rPr>
        <w:t>вают</w:t>
      </w:r>
      <w:r w:rsidR="00AA0889" w:rsidRPr="00AA0889">
        <w:rPr>
          <w:sz w:val="28"/>
          <w:szCs w:val="28"/>
        </w:rPr>
        <w:t xml:space="preserve"> </w:t>
      </w:r>
      <w:r w:rsidR="00CB057E">
        <w:rPr>
          <w:sz w:val="28"/>
          <w:szCs w:val="28"/>
        </w:rPr>
        <w:t>долгов</w:t>
      </w:r>
      <w:r w:rsidR="00262941">
        <w:rPr>
          <w:sz w:val="28"/>
          <w:szCs w:val="28"/>
        </w:rPr>
        <w:t>ую</w:t>
      </w:r>
      <w:r w:rsidR="00CB057E">
        <w:rPr>
          <w:sz w:val="28"/>
          <w:szCs w:val="28"/>
        </w:rPr>
        <w:t xml:space="preserve"> устойчивост</w:t>
      </w:r>
      <w:r w:rsidR="00262941">
        <w:rPr>
          <w:sz w:val="28"/>
          <w:szCs w:val="28"/>
        </w:rPr>
        <w:t>ь</w:t>
      </w:r>
      <w:r w:rsidR="00D12534">
        <w:rPr>
          <w:sz w:val="28"/>
          <w:szCs w:val="28"/>
        </w:rPr>
        <w:t xml:space="preserve"> Ивановской области</w:t>
      </w:r>
      <w:r w:rsidR="005624E0">
        <w:rPr>
          <w:sz w:val="28"/>
          <w:szCs w:val="28"/>
        </w:rPr>
        <w:t>.</w:t>
      </w:r>
    </w:p>
    <w:p w:rsidR="00726444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Риск рефинансирования – отсутствие возможности осуществить на приемлемых условиях новые </w:t>
      </w:r>
      <w:r w:rsidR="003A41A5" w:rsidRPr="009221B6">
        <w:rPr>
          <w:sz w:val="28"/>
          <w:szCs w:val="28"/>
        </w:rPr>
        <w:t>государственные</w:t>
      </w:r>
      <w:r w:rsidR="003A41A5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 xml:space="preserve">заимствования для </w:t>
      </w:r>
      <w:r w:rsidR="00E25451">
        <w:rPr>
          <w:sz w:val="28"/>
          <w:szCs w:val="28"/>
        </w:rPr>
        <w:t xml:space="preserve">своевременного </w:t>
      </w:r>
      <w:r w:rsidRPr="00AA0889">
        <w:rPr>
          <w:sz w:val="28"/>
          <w:szCs w:val="28"/>
        </w:rPr>
        <w:t xml:space="preserve">погашения </w:t>
      </w:r>
      <w:r w:rsidR="00E25451">
        <w:rPr>
          <w:sz w:val="28"/>
          <w:szCs w:val="28"/>
        </w:rPr>
        <w:t>долговых обязательств</w:t>
      </w:r>
      <w:r w:rsidRPr="00AA0889">
        <w:rPr>
          <w:sz w:val="28"/>
          <w:szCs w:val="28"/>
        </w:rPr>
        <w:t xml:space="preserve">. </w:t>
      </w:r>
    </w:p>
    <w:p w:rsidR="00726444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Процентный риск – вероятность увеличения суммы расходов </w:t>
      </w:r>
      <w:r w:rsidR="00B116B6">
        <w:rPr>
          <w:sz w:val="28"/>
          <w:szCs w:val="28"/>
        </w:rPr>
        <w:t xml:space="preserve">областного </w:t>
      </w:r>
      <w:r w:rsidRPr="00AA0889">
        <w:rPr>
          <w:sz w:val="28"/>
          <w:szCs w:val="28"/>
        </w:rPr>
        <w:t>бюджета на обслуживание государственного долга вследствие увеличения процентных ставок</w:t>
      </w:r>
      <w:r w:rsidR="00F74E6D">
        <w:rPr>
          <w:sz w:val="28"/>
          <w:szCs w:val="28"/>
        </w:rPr>
        <w:t xml:space="preserve"> по кредитам</w:t>
      </w:r>
      <w:r w:rsidR="00F87D1A">
        <w:rPr>
          <w:sz w:val="28"/>
          <w:szCs w:val="28"/>
        </w:rPr>
        <w:t xml:space="preserve"> </w:t>
      </w:r>
      <w:r w:rsidR="00891330">
        <w:rPr>
          <w:sz w:val="28"/>
          <w:szCs w:val="28"/>
        </w:rPr>
        <w:t>кредитных организаций</w:t>
      </w:r>
      <w:r w:rsidRPr="00AA0889">
        <w:rPr>
          <w:sz w:val="28"/>
          <w:szCs w:val="28"/>
        </w:rPr>
        <w:t xml:space="preserve">. </w:t>
      </w:r>
    </w:p>
    <w:p w:rsidR="00CE7B7F" w:rsidRDefault="00AA0889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A0889">
        <w:rPr>
          <w:sz w:val="28"/>
          <w:szCs w:val="28"/>
        </w:rPr>
        <w:t xml:space="preserve">Операционный риск – вероятность возникновения потерь (убытков) и (или) дополнительных затрат из-за несоответствия лучшим практикам установленных порядков и процедур совершения </w:t>
      </w:r>
      <w:r w:rsidR="00135016">
        <w:rPr>
          <w:sz w:val="28"/>
          <w:szCs w:val="28"/>
        </w:rPr>
        <w:t>финансово-</w:t>
      </w:r>
      <w:r w:rsidR="00D676A8">
        <w:rPr>
          <w:sz w:val="28"/>
          <w:szCs w:val="28"/>
        </w:rPr>
        <w:t>долговых операций</w:t>
      </w:r>
      <w:r w:rsidRPr="00AA0889">
        <w:rPr>
          <w:sz w:val="28"/>
          <w:szCs w:val="28"/>
        </w:rPr>
        <w:t>, нарушения бюджетного законодательства, сбоев или отказа используемых учетно-расчетных, информационных и иных систем</w:t>
      </w:r>
      <w:r w:rsidRPr="00F55AFF">
        <w:rPr>
          <w:sz w:val="28"/>
          <w:szCs w:val="28"/>
        </w:rPr>
        <w:t>.</w:t>
      </w:r>
    </w:p>
    <w:p w:rsidR="00CE7B7F" w:rsidRDefault="00CE7B7F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CE7B7F" w:rsidSect="001F48DE">
      <w:headerReference w:type="default" r:id="rId10"/>
      <w:pgSz w:w="11906" w:h="16838"/>
      <w:pgMar w:top="1134" w:right="1276" w:bottom="1134" w:left="1559" w:header="720" w:footer="5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50" w:rsidRDefault="00796A50">
      <w:r>
        <w:separator/>
      </w:r>
    </w:p>
  </w:endnote>
  <w:endnote w:type="continuationSeparator" w:id="0">
    <w:p w:rsidR="00796A50" w:rsidRDefault="0079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50" w:rsidRDefault="00796A50">
      <w:r>
        <w:separator/>
      </w:r>
    </w:p>
  </w:footnote>
  <w:footnote w:type="continuationSeparator" w:id="0">
    <w:p w:rsidR="00796A50" w:rsidRDefault="0079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01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6795" w:rsidRPr="000729C1" w:rsidRDefault="006460C0" w:rsidP="00102D91">
        <w:pPr>
          <w:pStyle w:val="a8"/>
          <w:jc w:val="center"/>
          <w:rPr>
            <w:sz w:val="28"/>
            <w:szCs w:val="28"/>
          </w:rPr>
        </w:pPr>
        <w:r w:rsidRPr="000729C1">
          <w:rPr>
            <w:sz w:val="28"/>
            <w:szCs w:val="28"/>
          </w:rPr>
          <w:fldChar w:fldCharType="begin"/>
        </w:r>
        <w:r w:rsidR="00950FD6" w:rsidRPr="000729C1">
          <w:rPr>
            <w:sz w:val="28"/>
            <w:szCs w:val="28"/>
          </w:rPr>
          <w:instrText>PAGE   \* MERGEFORMAT</w:instrText>
        </w:r>
        <w:r w:rsidRPr="000729C1">
          <w:rPr>
            <w:sz w:val="28"/>
            <w:szCs w:val="28"/>
          </w:rPr>
          <w:fldChar w:fldCharType="separate"/>
        </w:r>
        <w:r w:rsidR="001808D3">
          <w:rPr>
            <w:noProof/>
            <w:sz w:val="28"/>
            <w:szCs w:val="28"/>
          </w:rPr>
          <w:t>8</w:t>
        </w:r>
        <w:r w:rsidRPr="000729C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42558"/>
    <w:rsid w:val="00043ED0"/>
    <w:rsid w:val="00044E64"/>
    <w:rsid w:val="0004564F"/>
    <w:rsid w:val="00045731"/>
    <w:rsid w:val="00047683"/>
    <w:rsid w:val="00050ACE"/>
    <w:rsid w:val="000518F7"/>
    <w:rsid w:val="000519B4"/>
    <w:rsid w:val="000523CA"/>
    <w:rsid w:val="0005242A"/>
    <w:rsid w:val="0005261F"/>
    <w:rsid w:val="00052966"/>
    <w:rsid w:val="000537B0"/>
    <w:rsid w:val="000539EF"/>
    <w:rsid w:val="00054B0E"/>
    <w:rsid w:val="00054DF7"/>
    <w:rsid w:val="00054F0B"/>
    <w:rsid w:val="00061C64"/>
    <w:rsid w:val="00061FC7"/>
    <w:rsid w:val="0006356B"/>
    <w:rsid w:val="00063700"/>
    <w:rsid w:val="00064579"/>
    <w:rsid w:val="00065BF9"/>
    <w:rsid w:val="00066088"/>
    <w:rsid w:val="00071E76"/>
    <w:rsid w:val="00072921"/>
    <w:rsid w:val="000729C1"/>
    <w:rsid w:val="0007378B"/>
    <w:rsid w:val="00074007"/>
    <w:rsid w:val="000742E7"/>
    <w:rsid w:val="00074FC5"/>
    <w:rsid w:val="0007570A"/>
    <w:rsid w:val="000762F4"/>
    <w:rsid w:val="000770E1"/>
    <w:rsid w:val="000832BD"/>
    <w:rsid w:val="000906D7"/>
    <w:rsid w:val="00091A22"/>
    <w:rsid w:val="0009441A"/>
    <w:rsid w:val="00094B26"/>
    <w:rsid w:val="0009629F"/>
    <w:rsid w:val="00097FE6"/>
    <w:rsid w:val="000A28B7"/>
    <w:rsid w:val="000A3920"/>
    <w:rsid w:val="000A3DAA"/>
    <w:rsid w:val="000A3E83"/>
    <w:rsid w:val="000A4F1A"/>
    <w:rsid w:val="000A79AA"/>
    <w:rsid w:val="000A7C2D"/>
    <w:rsid w:val="000A7CD1"/>
    <w:rsid w:val="000A7E1C"/>
    <w:rsid w:val="000B02BF"/>
    <w:rsid w:val="000B2E02"/>
    <w:rsid w:val="000B4426"/>
    <w:rsid w:val="000B4E06"/>
    <w:rsid w:val="000B54AC"/>
    <w:rsid w:val="000B5886"/>
    <w:rsid w:val="000B5B80"/>
    <w:rsid w:val="000B6167"/>
    <w:rsid w:val="000B63BE"/>
    <w:rsid w:val="000C00D4"/>
    <w:rsid w:val="000C2994"/>
    <w:rsid w:val="000C2D5E"/>
    <w:rsid w:val="000C30F5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68E1"/>
    <w:rsid w:val="000D6BC6"/>
    <w:rsid w:val="000D6CB7"/>
    <w:rsid w:val="000D6D69"/>
    <w:rsid w:val="000E0527"/>
    <w:rsid w:val="000E2C9B"/>
    <w:rsid w:val="000E625A"/>
    <w:rsid w:val="000F2F45"/>
    <w:rsid w:val="000F461C"/>
    <w:rsid w:val="000F6136"/>
    <w:rsid w:val="000F670B"/>
    <w:rsid w:val="000F6FD8"/>
    <w:rsid w:val="000F752D"/>
    <w:rsid w:val="00102C6D"/>
    <w:rsid w:val="00102D91"/>
    <w:rsid w:val="00103262"/>
    <w:rsid w:val="00105B13"/>
    <w:rsid w:val="0010626E"/>
    <w:rsid w:val="001074B9"/>
    <w:rsid w:val="00113CDD"/>
    <w:rsid w:val="00113F85"/>
    <w:rsid w:val="00114A00"/>
    <w:rsid w:val="00114B52"/>
    <w:rsid w:val="00114DCD"/>
    <w:rsid w:val="00116F01"/>
    <w:rsid w:val="00121D38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501BE"/>
    <w:rsid w:val="00150359"/>
    <w:rsid w:val="00152A0C"/>
    <w:rsid w:val="00154017"/>
    <w:rsid w:val="001559C8"/>
    <w:rsid w:val="001606CE"/>
    <w:rsid w:val="00160B0A"/>
    <w:rsid w:val="00160E04"/>
    <w:rsid w:val="00164AB4"/>
    <w:rsid w:val="0016540E"/>
    <w:rsid w:val="00166B18"/>
    <w:rsid w:val="00167685"/>
    <w:rsid w:val="0017059D"/>
    <w:rsid w:val="00170898"/>
    <w:rsid w:val="001708E5"/>
    <w:rsid w:val="00170E51"/>
    <w:rsid w:val="00170F1F"/>
    <w:rsid w:val="0017123E"/>
    <w:rsid w:val="00171846"/>
    <w:rsid w:val="0017201C"/>
    <w:rsid w:val="00172EC1"/>
    <w:rsid w:val="00174AA9"/>
    <w:rsid w:val="001770DE"/>
    <w:rsid w:val="0017732A"/>
    <w:rsid w:val="001808D3"/>
    <w:rsid w:val="001813FD"/>
    <w:rsid w:val="00181D71"/>
    <w:rsid w:val="00183D27"/>
    <w:rsid w:val="0018582D"/>
    <w:rsid w:val="00186354"/>
    <w:rsid w:val="00186A4E"/>
    <w:rsid w:val="00191FAF"/>
    <w:rsid w:val="00193F0B"/>
    <w:rsid w:val="00194CF0"/>
    <w:rsid w:val="00195138"/>
    <w:rsid w:val="00195636"/>
    <w:rsid w:val="001A1BD1"/>
    <w:rsid w:val="001A23D8"/>
    <w:rsid w:val="001A2EC4"/>
    <w:rsid w:val="001A30DD"/>
    <w:rsid w:val="001A4610"/>
    <w:rsid w:val="001A48AB"/>
    <w:rsid w:val="001A6534"/>
    <w:rsid w:val="001A6E94"/>
    <w:rsid w:val="001B045D"/>
    <w:rsid w:val="001B053B"/>
    <w:rsid w:val="001B0806"/>
    <w:rsid w:val="001B18F2"/>
    <w:rsid w:val="001B1D08"/>
    <w:rsid w:val="001B25BE"/>
    <w:rsid w:val="001B30E2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D0C89"/>
    <w:rsid w:val="001D0DC1"/>
    <w:rsid w:val="001D2A89"/>
    <w:rsid w:val="001D3E17"/>
    <w:rsid w:val="001D4381"/>
    <w:rsid w:val="001D5871"/>
    <w:rsid w:val="001D63E4"/>
    <w:rsid w:val="001E0A2C"/>
    <w:rsid w:val="001E3020"/>
    <w:rsid w:val="001E4AF2"/>
    <w:rsid w:val="001E544C"/>
    <w:rsid w:val="001E5B5C"/>
    <w:rsid w:val="001E5DC4"/>
    <w:rsid w:val="001F0E44"/>
    <w:rsid w:val="001F1FA0"/>
    <w:rsid w:val="001F276C"/>
    <w:rsid w:val="001F48DE"/>
    <w:rsid w:val="001F6A80"/>
    <w:rsid w:val="001F6D3D"/>
    <w:rsid w:val="001F6DA9"/>
    <w:rsid w:val="0020108C"/>
    <w:rsid w:val="00201A80"/>
    <w:rsid w:val="002029D1"/>
    <w:rsid w:val="002033EF"/>
    <w:rsid w:val="002035F0"/>
    <w:rsid w:val="00203E41"/>
    <w:rsid w:val="00204396"/>
    <w:rsid w:val="00212E6F"/>
    <w:rsid w:val="002136D5"/>
    <w:rsid w:val="00213FBF"/>
    <w:rsid w:val="00216C58"/>
    <w:rsid w:val="0021740D"/>
    <w:rsid w:val="002211C1"/>
    <w:rsid w:val="00222398"/>
    <w:rsid w:val="002234DB"/>
    <w:rsid w:val="00223DCA"/>
    <w:rsid w:val="00224781"/>
    <w:rsid w:val="0022576D"/>
    <w:rsid w:val="00225881"/>
    <w:rsid w:val="0022621B"/>
    <w:rsid w:val="00226AA5"/>
    <w:rsid w:val="00232EC0"/>
    <w:rsid w:val="00233517"/>
    <w:rsid w:val="002349D4"/>
    <w:rsid w:val="00236BAA"/>
    <w:rsid w:val="002374A1"/>
    <w:rsid w:val="002414FB"/>
    <w:rsid w:val="00242D66"/>
    <w:rsid w:val="00250E4C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9CA"/>
    <w:rsid w:val="00266A22"/>
    <w:rsid w:val="002671B5"/>
    <w:rsid w:val="00271011"/>
    <w:rsid w:val="0027367A"/>
    <w:rsid w:val="00273A96"/>
    <w:rsid w:val="00273E34"/>
    <w:rsid w:val="0027407E"/>
    <w:rsid w:val="00274465"/>
    <w:rsid w:val="00274BFF"/>
    <w:rsid w:val="00274DE8"/>
    <w:rsid w:val="00275791"/>
    <w:rsid w:val="00275C63"/>
    <w:rsid w:val="00276208"/>
    <w:rsid w:val="00276EEE"/>
    <w:rsid w:val="00277529"/>
    <w:rsid w:val="00280DDB"/>
    <w:rsid w:val="00281991"/>
    <w:rsid w:val="00282606"/>
    <w:rsid w:val="00282798"/>
    <w:rsid w:val="0028281F"/>
    <w:rsid w:val="00286051"/>
    <w:rsid w:val="00287EB0"/>
    <w:rsid w:val="0029170F"/>
    <w:rsid w:val="00295940"/>
    <w:rsid w:val="00295E62"/>
    <w:rsid w:val="0029736B"/>
    <w:rsid w:val="002A33B1"/>
    <w:rsid w:val="002A3A6F"/>
    <w:rsid w:val="002A4494"/>
    <w:rsid w:val="002A456A"/>
    <w:rsid w:val="002A4F8D"/>
    <w:rsid w:val="002A5F19"/>
    <w:rsid w:val="002A6492"/>
    <w:rsid w:val="002B12E6"/>
    <w:rsid w:val="002B1319"/>
    <w:rsid w:val="002B2518"/>
    <w:rsid w:val="002B4990"/>
    <w:rsid w:val="002B537C"/>
    <w:rsid w:val="002C0119"/>
    <w:rsid w:val="002C0640"/>
    <w:rsid w:val="002C092E"/>
    <w:rsid w:val="002C0CD7"/>
    <w:rsid w:val="002C70A1"/>
    <w:rsid w:val="002D11C0"/>
    <w:rsid w:val="002D5393"/>
    <w:rsid w:val="002D539F"/>
    <w:rsid w:val="002D7599"/>
    <w:rsid w:val="002D7860"/>
    <w:rsid w:val="002D7958"/>
    <w:rsid w:val="002E0E1F"/>
    <w:rsid w:val="002E4E29"/>
    <w:rsid w:val="002E5B8E"/>
    <w:rsid w:val="002E6D2E"/>
    <w:rsid w:val="002E6F52"/>
    <w:rsid w:val="002E6FA3"/>
    <w:rsid w:val="002E7397"/>
    <w:rsid w:val="002F0086"/>
    <w:rsid w:val="002F0A4C"/>
    <w:rsid w:val="002F1971"/>
    <w:rsid w:val="002F2341"/>
    <w:rsid w:val="002F343D"/>
    <w:rsid w:val="002F375D"/>
    <w:rsid w:val="002F7348"/>
    <w:rsid w:val="003007CE"/>
    <w:rsid w:val="00302208"/>
    <w:rsid w:val="003036C6"/>
    <w:rsid w:val="00303BD1"/>
    <w:rsid w:val="00304A51"/>
    <w:rsid w:val="0030506C"/>
    <w:rsid w:val="003068E8"/>
    <w:rsid w:val="00307304"/>
    <w:rsid w:val="003108EC"/>
    <w:rsid w:val="00312AD2"/>
    <w:rsid w:val="003137D0"/>
    <w:rsid w:val="003143BD"/>
    <w:rsid w:val="00315514"/>
    <w:rsid w:val="00315764"/>
    <w:rsid w:val="00315E5D"/>
    <w:rsid w:val="00316827"/>
    <w:rsid w:val="0031737B"/>
    <w:rsid w:val="00317855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5E"/>
    <w:rsid w:val="003407F0"/>
    <w:rsid w:val="003411D9"/>
    <w:rsid w:val="003435B2"/>
    <w:rsid w:val="00343971"/>
    <w:rsid w:val="00343D07"/>
    <w:rsid w:val="003459F5"/>
    <w:rsid w:val="00351772"/>
    <w:rsid w:val="0035242D"/>
    <w:rsid w:val="00352E6A"/>
    <w:rsid w:val="0035450A"/>
    <w:rsid w:val="003545C6"/>
    <w:rsid w:val="003546D4"/>
    <w:rsid w:val="003548BD"/>
    <w:rsid w:val="00355E3E"/>
    <w:rsid w:val="003573EC"/>
    <w:rsid w:val="00357C53"/>
    <w:rsid w:val="00357F3A"/>
    <w:rsid w:val="00360070"/>
    <w:rsid w:val="00361B59"/>
    <w:rsid w:val="00364895"/>
    <w:rsid w:val="003657BB"/>
    <w:rsid w:val="003663E5"/>
    <w:rsid w:val="0036693A"/>
    <w:rsid w:val="003674B5"/>
    <w:rsid w:val="00367F0E"/>
    <w:rsid w:val="003702C0"/>
    <w:rsid w:val="00370A52"/>
    <w:rsid w:val="0037175E"/>
    <w:rsid w:val="00372C24"/>
    <w:rsid w:val="00373ABB"/>
    <w:rsid w:val="00376424"/>
    <w:rsid w:val="0038172D"/>
    <w:rsid w:val="00382957"/>
    <w:rsid w:val="003846B6"/>
    <w:rsid w:val="00385A32"/>
    <w:rsid w:val="0039184D"/>
    <w:rsid w:val="00392974"/>
    <w:rsid w:val="00395B10"/>
    <w:rsid w:val="00396B07"/>
    <w:rsid w:val="003A0196"/>
    <w:rsid w:val="003A04B0"/>
    <w:rsid w:val="003A0863"/>
    <w:rsid w:val="003A3F06"/>
    <w:rsid w:val="003A414A"/>
    <w:rsid w:val="003A41A5"/>
    <w:rsid w:val="003A6712"/>
    <w:rsid w:val="003A6B27"/>
    <w:rsid w:val="003A6DE7"/>
    <w:rsid w:val="003A701D"/>
    <w:rsid w:val="003B2B42"/>
    <w:rsid w:val="003B32C4"/>
    <w:rsid w:val="003B3C7E"/>
    <w:rsid w:val="003C17DA"/>
    <w:rsid w:val="003C2653"/>
    <w:rsid w:val="003C4BE6"/>
    <w:rsid w:val="003C60E9"/>
    <w:rsid w:val="003D09B4"/>
    <w:rsid w:val="003D0EE3"/>
    <w:rsid w:val="003D24BF"/>
    <w:rsid w:val="003D2C50"/>
    <w:rsid w:val="003D34AC"/>
    <w:rsid w:val="003D436E"/>
    <w:rsid w:val="003D455C"/>
    <w:rsid w:val="003D4896"/>
    <w:rsid w:val="003D5931"/>
    <w:rsid w:val="003D70EC"/>
    <w:rsid w:val="003D7689"/>
    <w:rsid w:val="003E12D4"/>
    <w:rsid w:val="003E2AA7"/>
    <w:rsid w:val="003E4047"/>
    <w:rsid w:val="003E5EF7"/>
    <w:rsid w:val="003E6925"/>
    <w:rsid w:val="003F088F"/>
    <w:rsid w:val="003F0B0F"/>
    <w:rsid w:val="003F1162"/>
    <w:rsid w:val="003F3A36"/>
    <w:rsid w:val="003F561D"/>
    <w:rsid w:val="003F75B2"/>
    <w:rsid w:val="003F7CBA"/>
    <w:rsid w:val="004017F7"/>
    <w:rsid w:val="00405FDD"/>
    <w:rsid w:val="00407548"/>
    <w:rsid w:val="004114EE"/>
    <w:rsid w:val="004116F7"/>
    <w:rsid w:val="0041235F"/>
    <w:rsid w:val="0041574C"/>
    <w:rsid w:val="00417282"/>
    <w:rsid w:val="004203B3"/>
    <w:rsid w:val="00422989"/>
    <w:rsid w:val="00422A30"/>
    <w:rsid w:val="004237EE"/>
    <w:rsid w:val="004246C0"/>
    <w:rsid w:val="00426819"/>
    <w:rsid w:val="0043165B"/>
    <w:rsid w:val="00433AD5"/>
    <w:rsid w:val="00434DFC"/>
    <w:rsid w:val="00435C7B"/>
    <w:rsid w:val="004379E4"/>
    <w:rsid w:val="004408BE"/>
    <w:rsid w:val="00440ABB"/>
    <w:rsid w:val="00440F50"/>
    <w:rsid w:val="00443061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81BCD"/>
    <w:rsid w:val="00482C7A"/>
    <w:rsid w:val="00484358"/>
    <w:rsid w:val="004844DC"/>
    <w:rsid w:val="00492DD2"/>
    <w:rsid w:val="00493635"/>
    <w:rsid w:val="00493D52"/>
    <w:rsid w:val="004A0051"/>
    <w:rsid w:val="004A03A0"/>
    <w:rsid w:val="004A370D"/>
    <w:rsid w:val="004A3BDA"/>
    <w:rsid w:val="004A3DA7"/>
    <w:rsid w:val="004A6F1E"/>
    <w:rsid w:val="004A7615"/>
    <w:rsid w:val="004A7CC0"/>
    <w:rsid w:val="004B1CB8"/>
    <w:rsid w:val="004B2BA6"/>
    <w:rsid w:val="004B6A48"/>
    <w:rsid w:val="004C04C6"/>
    <w:rsid w:val="004C1AC3"/>
    <w:rsid w:val="004C1DB8"/>
    <w:rsid w:val="004C284B"/>
    <w:rsid w:val="004C2FD8"/>
    <w:rsid w:val="004C3DB0"/>
    <w:rsid w:val="004C5183"/>
    <w:rsid w:val="004C6EE8"/>
    <w:rsid w:val="004C79FD"/>
    <w:rsid w:val="004D0198"/>
    <w:rsid w:val="004D0763"/>
    <w:rsid w:val="004D095D"/>
    <w:rsid w:val="004D4298"/>
    <w:rsid w:val="004D5BCC"/>
    <w:rsid w:val="004E0E91"/>
    <w:rsid w:val="004E2FC8"/>
    <w:rsid w:val="004F159F"/>
    <w:rsid w:val="004F1FAB"/>
    <w:rsid w:val="004F206C"/>
    <w:rsid w:val="004F2C28"/>
    <w:rsid w:val="004F3DD9"/>
    <w:rsid w:val="004F3F0F"/>
    <w:rsid w:val="004F4EDC"/>
    <w:rsid w:val="00501FE1"/>
    <w:rsid w:val="00502541"/>
    <w:rsid w:val="005030A9"/>
    <w:rsid w:val="00503851"/>
    <w:rsid w:val="005049DC"/>
    <w:rsid w:val="0050631E"/>
    <w:rsid w:val="00507703"/>
    <w:rsid w:val="005104E4"/>
    <w:rsid w:val="00510902"/>
    <w:rsid w:val="00512D69"/>
    <w:rsid w:val="00513DB0"/>
    <w:rsid w:val="005153AE"/>
    <w:rsid w:val="005159E5"/>
    <w:rsid w:val="00516202"/>
    <w:rsid w:val="00516758"/>
    <w:rsid w:val="005211CE"/>
    <w:rsid w:val="0052173B"/>
    <w:rsid w:val="00522E68"/>
    <w:rsid w:val="00526C00"/>
    <w:rsid w:val="00527F3C"/>
    <w:rsid w:val="00531B05"/>
    <w:rsid w:val="0053449C"/>
    <w:rsid w:val="005360F6"/>
    <w:rsid w:val="00537698"/>
    <w:rsid w:val="00537C78"/>
    <w:rsid w:val="0054080D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060"/>
    <w:rsid w:val="005636DA"/>
    <w:rsid w:val="00563A9E"/>
    <w:rsid w:val="0056515F"/>
    <w:rsid w:val="00565FC1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615"/>
    <w:rsid w:val="00580F47"/>
    <w:rsid w:val="00581336"/>
    <w:rsid w:val="00581E6F"/>
    <w:rsid w:val="00582B39"/>
    <w:rsid w:val="0058378F"/>
    <w:rsid w:val="00584AA6"/>
    <w:rsid w:val="00584D65"/>
    <w:rsid w:val="00590619"/>
    <w:rsid w:val="00593442"/>
    <w:rsid w:val="005935CC"/>
    <w:rsid w:val="00594B62"/>
    <w:rsid w:val="005951A8"/>
    <w:rsid w:val="00595E64"/>
    <w:rsid w:val="00597EC0"/>
    <w:rsid w:val="005A2F41"/>
    <w:rsid w:val="005A6F14"/>
    <w:rsid w:val="005B077A"/>
    <w:rsid w:val="005B147F"/>
    <w:rsid w:val="005B17AB"/>
    <w:rsid w:val="005B254C"/>
    <w:rsid w:val="005B289A"/>
    <w:rsid w:val="005B3188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F2A"/>
    <w:rsid w:val="005C175C"/>
    <w:rsid w:val="005C410F"/>
    <w:rsid w:val="005C61DA"/>
    <w:rsid w:val="005C672A"/>
    <w:rsid w:val="005C6DA7"/>
    <w:rsid w:val="005D0F4E"/>
    <w:rsid w:val="005D1003"/>
    <w:rsid w:val="005D163C"/>
    <w:rsid w:val="005D2591"/>
    <w:rsid w:val="005D2746"/>
    <w:rsid w:val="005D3849"/>
    <w:rsid w:val="005D49CB"/>
    <w:rsid w:val="005D5611"/>
    <w:rsid w:val="005D578E"/>
    <w:rsid w:val="005E0DFB"/>
    <w:rsid w:val="005E0EAB"/>
    <w:rsid w:val="005E1E0E"/>
    <w:rsid w:val="005E2151"/>
    <w:rsid w:val="005E2756"/>
    <w:rsid w:val="005E57CB"/>
    <w:rsid w:val="005E5BCE"/>
    <w:rsid w:val="005E7B90"/>
    <w:rsid w:val="005F1067"/>
    <w:rsid w:val="005F2098"/>
    <w:rsid w:val="005F2BA2"/>
    <w:rsid w:val="005F39AB"/>
    <w:rsid w:val="005F3F96"/>
    <w:rsid w:val="005F492F"/>
    <w:rsid w:val="005F52BD"/>
    <w:rsid w:val="005F538F"/>
    <w:rsid w:val="005F5A65"/>
    <w:rsid w:val="006003C6"/>
    <w:rsid w:val="00600F02"/>
    <w:rsid w:val="0060503C"/>
    <w:rsid w:val="00605791"/>
    <w:rsid w:val="006072CA"/>
    <w:rsid w:val="00611897"/>
    <w:rsid w:val="006163A3"/>
    <w:rsid w:val="00616AE9"/>
    <w:rsid w:val="00617E84"/>
    <w:rsid w:val="00621DDD"/>
    <w:rsid w:val="006220AE"/>
    <w:rsid w:val="00624F22"/>
    <w:rsid w:val="00627402"/>
    <w:rsid w:val="006319AC"/>
    <w:rsid w:val="00633098"/>
    <w:rsid w:val="00635071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0C0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3506"/>
    <w:rsid w:val="0065430D"/>
    <w:rsid w:val="00654A44"/>
    <w:rsid w:val="006559AF"/>
    <w:rsid w:val="0065721D"/>
    <w:rsid w:val="006631B4"/>
    <w:rsid w:val="00663C2E"/>
    <w:rsid w:val="006654EC"/>
    <w:rsid w:val="006656F5"/>
    <w:rsid w:val="00667EF3"/>
    <w:rsid w:val="00670656"/>
    <w:rsid w:val="00672A1E"/>
    <w:rsid w:val="00672A61"/>
    <w:rsid w:val="00672E35"/>
    <w:rsid w:val="006753E3"/>
    <w:rsid w:val="0068155F"/>
    <w:rsid w:val="00681E3D"/>
    <w:rsid w:val="006822F5"/>
    <w:rsid w:val="00682909"/>
    <w:rsid w:val="006830CC"/>
    <w:rsid w:val="006850B1"/>
    <w:rsid w:val="00685276"/>
    <w:rsid w:val="00687C46"/>
    <w:rsid w:val="00692C40"/>
    <w:rsid w:val="00692DC0"/>
    <w:rsid w:val="00693AF9"/>
    <w:rsid w:val="00693B3A"/>
    <w:rsid w:val="0069470C"/>
    <w:rsid w:val="00696177"/>
    <w:rsid w:val="006A0995"/>
    <w:rsid w:val="006A0DB2"/>
    <w:rsid w:val="006A1A3A"/>
    <w:rsid w:val="006A2BC4"/>
    <w:rsid w:val="006A36A0"/>
    <w:rsid w:val="006A3AB5"/>
    <w:rsid w:val="006A612A"/>
    <w:rsid w:val="006B00C7"/>
    <w:rsid w:val="006B3E1F"/>
    <w:rsid w:val="006B5144"/>
    <w:rsid w:val="006B52EE"/>
    <w:rsid w:val="006B6071"/>
    <w:rsid w:val="006C16D6"/>
    <w:rsid w:val="006C18B2"/>
    <w:rsid w:val="006C5C6B"/>
    <w:rsid w:val="006C6A24"/>
    <w:rsid w:val="006D00A5"/>
    <w:rsid w:val="006D0A00"/>
    <w:rsid w:val="006D4722"/>
    <w:rsid w:val="006D550B"/>
    <w:rsid w:val="006D72C0"/>
    <w:rsid w:val="006E08B8"/>
    <w:rsid w:val="006E2852"/>
    <w:rsid w:val="006E2EA2"/>
    <w:rsid w:val="006E3965"/>
    <w:rsid w:val="006E4C0B"/>
    <w:rsid w:val="006E5017"/>
    <w:rsid w:val="006E652E"/>
    <w:rsid w:val="006E729A"/>
    <w:rsid w:val="006E73D8"/>
    <w:rsid w:val="006E7E61"/>
    <w:rsid w:val="006F226E"/>
    <w:rsid w:val="006F3E19"/>
    <w:rsid w:val="006F5701"/>
    <w:rsid w:val="006F5933"/>
    <w:rsid w:val="006F5DC2"/>
    <w:rsid w:val="006F64A5"/>
    <w:rsid w:val="007005E8"/>
    <w:rsid w:val="00700C90"/>
    <w:rsid w:val="007020A5"/>
    <w:rsid w:val="00702CB6"/>
    <w:rsid w:val="00703904"/>
    <w:rsid w:val="007066C1"/>
    <w:rsid w:val="0070693A"/>
    <w:rsid w:val="00706EE8"/>
    <w:rsid w:val="00710709"/>
    <w:rsid w:val="00711E9D"/>
    <w:rsid w:val="0071568F"/>
    <w:rsid w:val="0071621B"/>
    <w:rsid w:val="00721942"/>
    <w:rsid w:val="00722E26"/>
    <w:rsid w:val="007249EE"/>
    <w:rsid w:val="00724DC7"/>
    <w:rsid w:val="00724FC4"/>
    <w:rsid w:val="00725DC7"/>
    <w:rsid w:val="00726444"/>
    <w:rsid w:val="00726615"/>
    <w:rsid w:val="00726FEF"/>
    <w:rsid w:val="00727953"/>
    <w:rsid w:val="00730732"/>
    <w:rsid w:val="0073126B"/>
    <w:rsid w:val="007313BE"/>
    <w:rsid w:val="00731978"/>
    <w:rsid w:val="007339BE"/>
    <w:rsid w:val="007344D2"/>
    <w:rsid w:val="0073465C"/>
    <w:rsid w:val="00735685"/>
    <w:rsid w:val="00740BEB"/>
    <w:rsid w:val="0074146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B2"/>
    <w:rsid w:val="00770EF7"/>
    <w:rsid w:val="00773B84"/>
    <w:rsid w:val="007742EC"/>
    <w:rsid w:val="007746EB"/>
    <w:rsid w:val="00775325"/>
    <w:rsid w:val="00775FBB"/>
    <w:rsid w:val="00775FD6"/>
    <w:rsid w:val="00777C32"/>
    <w:rsid w:val="00780DB2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09EC"/>
    <w:rsid w:val="00792C30"/>
    <w:rsid w:val="00792EB6"/>
    <w:rsid w:val="00795E14"/>
    <w:rsid w:val="00796A50"/>
    <w:rsid w:val="007A09B9"/>
    <w:rsid w:val="007A1025"/>
    <w:rsid w:val="007A2527"/>
    <w:rsid w:val="007A3205"/>
    <w:rsid w:val="007A493E"/>
    <w:rsid w:val="007A61B6"/>
    <w:rsid w:val="007A7C07"/>
    <w:rsid w:val="007B00A4"/>
    <w:rsid w:val="007B09F0"/>
    <w:rsid w:val="007B0B4C"/>
    <w:rsid w:val="007B1576"/>
    <w:rsid w:val="007B53BF"/>
    <w:rsid w:val="007B5DB6"/>
    <w:rsid w:val="007B7304"/>
    <w:rsid w:val="007C0F18"/>
    <w:rsid w:val="007C2102"/>
    <w:rsid w:val="007C3072"/>
    <w:rsid w:val="007C5253"/>
    <w:rsid w:val="007C7002"/>
    <w:rsid w:val="007C7547"/>
    <w:rsid w:val="007C763F"/>
    <w:rsid w:val="007D3F30"/>
    <w:rsid w:val="007D5588"/>
    <w:rsid w:val="007D65F0"/>
    <w:rsid w:val="007E385A"/>
    <w:rsid w:val="007E5F3E"/>
    <w:rsid w:val="007E74E0"/>
    <w:rsid w:val="007F00D8"/>
    <w:rsid w:val="007F1552"/>
    <w:rsid w:val="007F20AD"/>
    <w:rsid w:val="007F2775"/>
    <w:rsid w:val="007F7772"/>
    <w:rsid w:val="007F7879"/>
    <w:rsid w:val="007F7A77"/>
    <w:rsid w:val="00801311"/>
    <w:rsid w:val="00804890"/>
    <w:rsid w:val="00805CBF"/>
    <w:rsid w:val="008074BA"/>
    <w:rsid w:val="00807BE7"/>
    <w:rsid w:val="008121BE"/>
    <w:rsid w:val="008152B8"/>
    <w:rsid w:val="00815BEE"/>
    <w:rsid w:val="00817D9B"/>
    <w:rsid w:val="008208EA"/>
    <w:rsid w:val="0082248A"/>
    <w:rsid w:val="00823250"/>
    <w:rsid w:val="00824C12"/>
    <w:rsid w:val="00825536"/>
    <w:rsid w:val="0082614C"/>
    <w:rsid w:val="00830057"/>
    <w:rsid w:val="0083201D"/>
    <w:rsid w:val="00833275"/>
    <w:rsid w:val="00840E82"/>
    <w:rsid w:val="0084121F"/>
    <w:rsid w:val="0084338D"/>
    <w:rsid w:val="00845574"/>
    <w:rsid w:val="00845B92"/>
    <w:rsid w:val="00846E06"/>
    <w:rsid w:val="00853F70"/>
    <w:rsid w:val="008561C8"/>
    <w:rsid w:val="00857C9C"/>
    <w:rsid w:val="00860846"/>
    <w:rsid w:val="00860D11"/>
    <w:rsid w:val="00861ADC"/>
    <w:rsid w:val="008653EB"/>
    <w:rsid w:val="008655E4"/>
    <w:rsid w:val="00870085"/>
    <w:rsid w:val="00870F78"/>
    <w:rsid w:val="00872525"/>
    <w:rsid w:val="00875E69"/>
    <w:rsid w:val="00880B34"/>
    <w:rsid w:val="00881397"/>
    <w:rsid w:val="00885DF1"/>
    <w:rsid w:val="00886FE7"/>
    <w:rsid w:val="00890258"/>
    <w:rsid w:val="00890605"/>
    <w:rsid w:val="00891330"/>
    <w:rsid w:val="008921FC"/>
    <w:rsid w:val="008926AE"/>
    <w:rsid w:val="008939FE"/>
    <w:rsid w:val="00893FF2"/>
    <w:rsid w:val="008941CE"/>
    <w:rsid w:val="00894379"/>
    <w:rsid w:val="00897CEB"/>
    <w:rsid w:val="00897D7D"/>
    <w:rsid w:val="008A2203"/>
    <w:rsid w:val="008A2CB6"/>
    <w:rsid w:val="008A4489"/>
    <w:rsid w:val="008A462E"/>
    <w:rsid w:val="008A73B2"/>
    <w:rsid w:val="008B11F0"/>
    <w:rsid w:val="008B2FC9"/>
    <w:rsid w:val="008B3378"/>
    <w:rsid w:val="008B34B0"/>
    <w:rsid w:val="008B4DDB"/>
    <w:rsid w:val="008B62C8"/>
    <w:rsid w:val="008B705A"/>
    <w:rsid w:val="008B773C"/>
    <w:rsid w:val="008C15CB"/>
    <w:rsid w:val="008C2559"/>
    <w:rsid w:val="008C5CC8"/>
    <w:rsid w:val="008C6684"/>
    <w:rsid w:val="008D1067"/>
    <w:rsid w:val="008D106C"/>
    <w:rsid w:val="008D25B7"/>
    <w:rsid w:val="008D2728"/>
    <w:rsid w:val="008D31C5"/>
    <w:rsid w:val="008D3605"/>
    <w:rsid w:val="008D49AA"/>
    <w:rsid w:val="008D4ABC"/>
    <w:rsid w:val="008D5E9F"/>
    <w:rsid w:val="008D6B0D"/>
    <w:rsid w:val="008D7923"/>
    <w:rsid w:val="008E0B45"/>
    <w:rsid w:val="008E2AD6"/>
    <w:rsid w:val="008E2ED0"/>
    <w:rsid w:val="008E2FF3"/>
    <w:rsid w:val="008E3745"/>
    <w:rsid w:val="008E449F"/>
    <w:rsid w:val="008E5AE5"/>
    <w:rsid w:val="008E6DEB"/>
    <w:rsid w:val="008E76B2"/>
    <w:rsid w:val="008E7735"/>
    <w:rsid w:val="008E7BEC"/>
    <w:rsid w:val="008F189D"/>
    <w:rsid w:val="008F2ADD"/>
    <w:rsid w:val="008F382A"/>
    <w:rsid w:val="009007BB"/>
    <w:rsid w:val="00902013"/>
    <w:rsid w:val="00904D29"/>
    <w:rsid w:val="00905C3A"/>
    <w:rsid w:val="009122FD"/>
    <w:rsid w:val="00916219"/>
    <w:rsid w:val="00917149"/>
    <w:rsid w:val="0092078D"/>
    <w:rsid w:val="009218EA"/>
    <w:rsid w:val="009221B6"/>
    <w:rsid w:val="00922A0B"/>
    <w:rsid w:val="009236E4"/>
    <w:rsid w:val="0092631C"/>
    <w:rsid w:val="00927F99"/>
    <w:rsid w:val="009350B2"/>
    <w:rsid w:val="009359C3"/>
    <w:rsid w:val="00937548"/>
    <w:rsid w:val="00940044"/>
    <w:rsid w:val="00940DAD"/>
    <w:rsid w:val="00942152"/>
    <w:rsid w:val="00942561"/>
    <w:rsid w:val="0094491C"/>
    <w:rsid w:val="009501D2"/>
    <w:rsid w:val="00950A8C"/>
    <w:rsid w:val="00950FD6"/>
    <w:rsid w:val="00952614"/>
    <w:rsid w:val="00955070"/>
    <w:rsid w:val="00961637"/>
    <w:rsid w:val="00962B25"/>
    <w:rsid w:val="00963035"/>
    <w:rsid w:val="0096312E"/>
    <w:rsid w:val="0096671B"/>
    <w:rsid w:val="00967225"/>
    <w:rsid w:val="00967367"/>
    <w:rsid w:val="009677EC"/>
    <w:rsid w:val="00967CBE"/>
    <w:rsid w:val="00972EE3"/>
    <w:rsid w:val="009733C7"/>
    <w:rsid w:val="00975942"/>
    <w:rsid w:val="00975A2C"/>
    <w:rsid w:val="00980519"/>
    <w:rsid w:val="00980DB9"/>
    <w:rsid w:val="0098302C"/>
    <w:rsid w:val="00983593"/>
    <w:rsid w:val="009869AE"/>
    <w:rsid w:val="009869C4"/>
    <w:rsid w:val="00987465"/>
    <w:rsid w:val="00987641"/>
    <w:rsid w:val="00987F7C"/>
    <w:rsid w:val="0099173A"/>
    <w:rsid w:val="009917E5"/>
    <w:rsid w:val="00992CD3"/>
    <w:rsid w:val="00993084"/>
    <w:rsid w:val="00996C6B"/>
    <w:rsid w:val="009A01FE"/>
    <w:rsid w:val="009A2786"/>
    <w:rsid w:val="009A3622"/>
    <w:rsid w:val="009A3AD7"/>
    <w:rsid w:val="009A4A1C"/>
    <w:rsid w:val="009A503B"/>
    <w:rsid w:val="009A5BFD"/>
    <w:rsid w:val="009B1B15"/>
    <w:rsid w:val="009B2751"/>
    <w:rsid w:val="009B2A38"/>
    <w:rsid w:val="009B49D7"/>
    <w:rsid w:val="009B773F"/>
    <w:rsid w:val="009C2A4C"/>
    <w:rsid w:val="009C444F"/>
    <w:rsid w:val="009C45A1"/>
    <w:rsid w:val="009C4BD2"/>
    <w:rsid w:val="009C4E9A"/>
    <w:rsid w:val="009C52AB"/>
    <w:rsid w:val="009C6437"/>
    <w:rsid w:val="009D0F89"/>
    <w:rsid w:val="009D25E3"/>
    <w:rsid w:val="009D2E49"/>
    <w:rsid w:val="009D3E09"/>
    <w:rsid w:val="009D509D"/>
    <w:rsid w:val="009D5D34"/>
    <w:rsid w:val="009D6163"/>
    <w:rsid w:val="009E08D6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C95"/>
    <w:rsid w:val="009F0EDC"/>
    <w:rsid w:val="009F30DB"/>
    <w:rsid w:val="009F4C36"/>
    <w:rsid w:val="009F51E2"/>
    <w:rsid w:val="009F64A3"/>
    <w:rsid w:val="009F669D"/>
    <w:rsid w:val="009F6847"/>
    <w:rsid w:val="009F724B"/>
    <w:rsid w:val="00A00940"/>
    <w:rsid w:val="00A01263"/>
    <w:rsid w:val="00A017E2"/>
    <w:rsid w:val="00A01855"/>
    <w:rsid w:val="00A0350E"/>
    <w:rsid w:val="00A03978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937"/>
    <w:rsid w:val="00A16FE3"/>
    <w:rsid w:val="00A175F2"/>
    <w:rsid w:val="00A17E23"/>
    <w:rsid w:val="00A20DC2"/>
    <w:rsid w:val="00A23E3E"/>
    <w:rsid w:val="00A2468C"/>
    <w:rsid w:val="00A2567A"/>
    <w:rsid w:val="00A25FB9"/>
    <w:rsid w:val="00A3069E"/>
    <w:rsid w:val="00A3202C"/>
    <w:rsid w:val="00A3375E"/>
    <w:rsid w:val="00A348C0"/>
    <w:rsid w:val="00A34A0F"/>
    <w:rsid w:val="00A3543F"/>
    <w:rsid w:val="00A35522"/>
    <w:rsid w:val="00A367FD"/>
    <w:rsid w:val="00A40523"/>
    <w:rsid w:val="00A41472"/>
    <w:rsid w:val="00A4224F"/>
    <w:rsid w:val="00A4358E"/>
    <w:rsid w:val="00A47C91"/>
    <w:rsid w:val="00A502E1"/>
    <w:rsid w:val="00A50A31"/>
    <w:rsid w:val="00A5162A"/>
    <w:rsid w:val="00A532A1"/>
    <w:rsid w:val="00A55DE9"/>
    <w:rsid w:val="00A564BE"/>
    <w:rsid w:val="00A607CC"/>
    <w:rsid w:val="00A6091A"/>
    <w:rsid w:val="00A60F1E"/>
    <w:rsid w:val="00A62316"/>
    <w:rsid w:val="00A625D8"/>
    <w:rsid w:val="00A6316B"/>
    <w:rsid w:val="00A6444D"/>
    <w:rsid w:val="00A65172"/>
    <w:rsid w:val="00A6677A"/>
    <w:rsid w:val="00A675C6"/>
    <w:rsid w:val="00A6792B"/>
    <w:rsid w:val="00A70360"/>
    <w:rsid w:val="00A70525"/>
    <w:rsid w:val="00A70C8F"/>
    <w:rsid w:val="00A723F9"/>
    <w:rsid w:val="00A7295E"/>
    <w:rsid w:val="00A73E11"/>
    <w:rsid w:val="00A76408"/>
    <w:rsid w:val="00A77184"/>
    <w:rsid w:val="00A80936"/>
    <w:rsid w:val="00A80B0A"/>
    <w:rsid w:val="00A81D34"/>
    <w:rsid w:val="00A828D7"/>
    <w:rsid w:val="00A83880"/>
    <w:rsid w:val="00A85032"/>
    <w:rsid w:val="00A87894"/>
    <w:rsid w:val="00A87A5D"/>
    <w:rsid w:val="00A914B0"/>
    <w:rsid w:val="00A91917"/>
    <w:rsid w:val="00A925FE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6B35"/>
    <w:rsid w:val="00AC17BC"/>
    <w:rsid w:val="00AC1F04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44DB"/>
    <w:rsid w:val="00AD6992"/>
    <w:rsid w:val="00AE0191"/>
    <w:rsid w:val="00AE14EC"/>
    <w:rsid w:val="00AE15A4"/>
    <w:rsid w:val="00AE3026"/>
    <w:rsid w:val="00AE31F6"/>
    <w:rsid w:val="00AE478F"/>
    <w:rsid w:val="00AE4E10"/>
    <w:rsid w:val="00AF1D16"/>
    <w:rsid w:val="00AF32C1"/>
    <w:rsid w:val="00AF5509"/>
    <w:rsid w:val="00AF573D"/>
    <w:rsid w:val="00AF7880"/>
    <w:rsid w:val="00B00287"/>
    <w:rsid w:val="00B01088"/>
    <w:rsid w:val="00B02756"/>
    <w:rsid w:val="00B02970"/>
    <w:rsid w:val="00B05793"/>
    <w:rsid w:val="00B060EB"/>
    <w:rsid w:val="00B116B6"/>
    <w:rsid w:val="00B128A0"/>
    <w:rsid w:val="00B12F57"/>
    <w:rsid w:val="00B14BB2"/>
    <w:rsid w:val="00B1599E"/>
    <w:rsid w:val="00B202BF"/>
    <w:rsid w:val="00B20B50"/>
    <w:rsid w:val="00B227BE"/>
    <w:rsid w:val="00B2497D"/>
    <w:rsid w:val="00B259FD"/>
    <w:rsid w:val="00B26BDD"/>
    <w:rsid w:val="00B271AE"/>
    <w:rsid w:val="00B2785C"/>
    <w:rsid w:val="00B30F4C"/>
    <w:rsid w:val="00B32615"/>
    <w:rsid w:val="00B33545"/>
    <w:rsid w:val="00B33F7D"/>
    <w:rsid w:val="00B34FA1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A57"/>
    <w:rsid w:val="00B46160"/>
    <w:rsid w:val="00B46ACC"/>
    <w:rsid w:val="00B46CA9"/>
    <w:rsid w:val="00B47A97"/>
    <w:rsid w:val="00B5180A"/>
    <w:rsid w:val="00B51CC2"/>
    <w:rsid w:val="00B52966"/>
    <w:rsid w:val="00B55879"/>
    <w:rsid w:val="00B55B30"/>
    <w:rsid w:val="00B55F10"/>
    <w:rsid w:val="00B566A0"/>
    <w:rsid w:val="00B57C5C"/>
    <w:rsid w:val="00B60A1E"/>
    <w:rsid w:val="00B616FF"/>
    <w:rsid w:val="00B64796"/>
    <w:rsid w:val="00B6586A"/>
    <w:rsid w:val="00B70511"/>
    <w:rsid w:val="00B70BB1"/>
    <w:rsid w:val="00B71345"/>
    <w:rsid w:val="00B714E0"/>
    <w:rsid w:val="00B71B51"/>
    <w:rsid w:val="00B71B8C"/>
    <w:rsid w:val="00B72BB8"/>
    <w:rsid w:val="00B736E1"/>
    <w:rsid w:val="00B73D98"/>
    <w:rsid w:val="00B75217"/>
    <w:rsid w:val="00B756CF"/>
    <w:rsid w:val="00B758A6"/>
    <w:rsid w:val="00B758BF"/>
    <w:rsid w:val="00B7591A"/>
    <w:rsid w:val="00B76921"/>
    <w:rsid w:val="00B77ADD"/>
    <w:rsid w:val="00B80DDB"/>
    <w:rsid w:val="00B81C9F"/>
    <w:rsid w:val="00B83262"/>
    <w:rsid w:val="00B8387E"/>
    <w:rsid w:val="00B84925"/>
    <w:rsid w:val="00B8501C"/>
    <w:rsid w:val="00B86FDF"/>
    <w:rsid w:val="00B87AC7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97BBB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5502"/>
    <w:rsid w:val="00BB595F"/>
    <w:rsid w:val="00BB7B2D"/>
    <w:rsid w:val="00BC0B38"/>
    <w:rsid w:val="00BC1D1A"/>
    <w:rsid w:val="00BC2848"/>
    <w:rsid w:val="00BC4436"/>
    <w:rsid w:val="00BC504C"/>
    <w:rsid w:val="00BC7E06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217A"/>
    <w:rsid w:val="00BE30FD"/>
    <w:rsid w:val="00BE311F"/>
    <w:rsid w:val="00BE5803"/>
    <w:rsid w:val="00BF0865"/>
    <w:rsid w:val="00BF2624"/>
    <w:rsid w:val="00BF2B49"/>
    <w:rsid w:val="00BF437B"/>
    <w:rsid w:val="00BF459E"/>
    <w:rsid w:val="00BF4B61"/>
    <w:rsid w:val="00BF5D9B"/>
    <w:rsid w:val="00BF7AEC"/>
    <w:rsid w:val="00BF7B6D"/>
    <w:rsid w:val="00BF7F62"/>
    <w:rsid w:val="00C01117"/>
    <w:rsid w:val="00C03664"/>
    <w:rsid w:val="00C03E99"/>
    <w:rsid w:val="00C04366"/>
    <w:rsid w:val="00C05780"/>
    <w:rsid w:val="00C10EB9"/>
    <w:rsid w:val="00C1202C"/>
    <w:rsid w:val="00C1214E"/>
    <w:rsid w:val="00C121CC"/>
    <w:rsid w:val="00C135F6"/>
    <w:rsid w:val="00C16B5B"/>
    <w:rsid w:val="00C179CF"/>
    <w:rsid w:val="00C208C4"/>
    <w:rsid w:val="00C20DB2"/>
    <w:rsid w:val="00C21471"/>
    <w:rsid w:val="00C21F12"/>
    <w:rsid w:val="00C21F7E"/>
    <w:rsid w:val="00C23046"/>
    <w:rsid w:val="00C2304B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40D5A"/>
    <w:rsid w:val="00C418F3"/>
    <w:rsid w:val="00C4269C"/>
    <w:rsid w:val="00C45991"/>
    <w:rsid w:val="00C45E43"/>
    <w:rsid w:val="00C46BA8"/>
    <w:rsid w:val="00C46EB4"/>
    <w:rsid w:val="00C470DF"/>
    <w:rsid w:val="00C50736"/>
    <w:rsid w:val="00C51067"/>
    <w:rsid w:val="00C5196F"/>
    <w:rsid w:val="00C519E7"/>
    <w:rsid w:val="00C53279"/>
    <w:rsid w:val="00C55A45"/>
    <w:rsid w:val="00C6235B"/>
    <w:rsid w:val="00C63D92"/>
    <w:rsid w:val="00C63E24"/>
    <w:rsid w:val="00C64B8B"/>
    <w:rsid w:val="00C6509D"/>
    <w:rsid w:val="00C652D3"/>
    <w:rsid w:val="00C6540D"/>
    <w:rsid w:val="00C65CFB"/>
    <w:rsid w:val="00C679BB"/>
    <w:rsid w:val="00C67C1D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AF7"/>
    <w:rsid w:val="00C8534C"/>
    <w:rsid w:val="00C85B26"/>
    <w:rsid w:val="00C87E62"/>
    <w:rsid w:val="00C91336"/>
    <w:rsid w:val="00C92955"/>
    <w:rsid w:val="00C9549D"/>
    <w:rsid w:val="00C95677"/>
    <w:rsid w:val="00C95CF0"/>
    <w:rsid w:val="00C95F0A"/>
    <w:rsid w:val="00C979DD"/>
    <w:rsid w:val="00C97D99"/>
    <w:rsid w:val="00CA1573"/>
    <w:rsid w:val="00CA2B61"/>
    <w:rsid w:val="00CA3A94"/>
    <w:rsid w:val="00CA4CF5"/>
    <w:rsid w:val="00CA4D13"/>
    <w:rsid w:val="00CA4E76"/>
    <w:rsid w:val="00CA61F1"/>
    <w:rsid w:val="00CB057E"/>
    <w:rsid w:val="00CB10E4"/>
    <w:rsid w:val="00CB1D68"/>
    <w:rsid w:val="00CB1EE0"/>
    <w:rsid w:val="00CB2858"/>
    <w:rsid w:val="00CB41CD"/>
    <w:rsid w:val="00CB497F"/>
    <w:rsid w:val="00CB5A20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62FF"/>
    <w:rsid w:val="00CC669F"/>
    <w:rsid w:val="00CD066B"/>
    <w:rsid w:val="00CD368D"/>
    <w:rsid w:val="00CD399E"/>
    <w:rsid w:val="00CD3B50"/>
    <w:rsid w:val="00CD7404"/>
    <w:rsid w:val="00CE1611"/>
    <w:rsid w:val="00CE1DD3"/>
    <w:rsid w:val="00CE3017"/>
    <w:rsid w:val="00CE416C"/>
    <w:rsid w:val="00CE4D04"/>
    <w:rsid w:val="00CE674B"/>
    <w:rsid w:val="00CE7B7F"/>
    <w:rsid w:val="00CE7CBA"/>
    <w:rsid w:val="00CF149E"/>
    <w:rsid w:val="00CF226A"/>
    <w:rsid w:val="00CF2990"/>
    <w:rsid w:val="00CF2B20"/>
    <w:rsid w:val="00CF499F"/>
    <w:rsid w:val="00CF6095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560"/>
    <w:rsid w:val="00D10F00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8F0"/>
    <w:rsid w:val="00D1743E"/>
    <w:rsid w:val="00D22178"/>
    <w:rsid w:val="00D2259E"/>
    <w:rsid w:val="00D22AD5"/>
    <w:rsid w:val="00D26795"/>
    <w:rsid w:val="00D26D9C"/>
    <w:rsid w:val="00D278E7"/>
    <w:rsid w:val="00D300A5"/>
    <w:rsid w:val="00D3321B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57A9B"/>
    <w:rsid w:val="00D608E7"/>
    <w:rsid w:val="00D61D47"/>
    <w:rsid w:val="00D62619"/>
    <w:rsid w:val="00D62D50"/>
    <w:rsid w:val="00D65A60"/>
    <w:rsid w:val="00D65DBD"/>
    <w:rsid w:val="00D66ED0"/>
    <w:rsid w:val="00D67411"/>
    <w:rsid w:val="00D676A8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869AA"/>
    <w:rsid w:val="00D91D2B"/>
    <w:rsid w:val="00D93AE6"/>
    <w:rsid w:val="00D95C08"/>
    <w:rsid w:val="00DA1625"/>
    <w:rsid w:val="00DA2784"/>
    <w:rsid w:val="00DA3569"/>
    <w:rsid w:val="00DA3A5F"/>
    <w:rsid w:val="00DA6843"/>
    <w:rsid w:val="00DB0A4B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63EE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3059"/>
    <w:rsid w:val="00DF3996"/>
    <w:rsid w:val="00DF5108"/>
    <w:rsid w:val="00DF64ED"/>
    <w:rsid w:val="00DF67D6"/>
    <w:rsid w:val="00E00BB9"/>
    <w:rsid w:val="00E00D46"/>
    <w:rsid w:val="00E01030"/>
    <w:rsid w:val="00E013A7"/>
    <w:rsid w:val="00E01F34"/>
    <w:rsid w:val="00E0400B"/>
    <w:rsid w:val="00E04B07"/>
    <w:rsid w:val="00E05B13"/>
    <w:rsid w:val="00E101CD"/>
    <w:rsid w:val="00E104C7"/>
    <w:rsid w:val="00E11B65"/>
    <w:rsid w:val="00E14146"/>
    <w:rsid w:val="00E15098"/>
    <w:rsid w:val="00E159E0"/>
    <w:rsid w:val="00E1715E"/>
    <w:rsid w:val="00E175D9"/>
    <w:rsid w:val="00E17F1E"/>
    <w:rsid w:val="00E2295A"/>
    <w:rsid w:val="00E23A93"/>
    <w:rsid w:val="00E23ECF"/>
    <w:rsid w:val="00E242DD"/>
    <w:rsid w:val="00E25451"/>
    <w:rsid w:val="00E26CE5"/>
    <w:rsid w:val="00E278AB"/>
    <w:rsid w:val="00E31719"/>
    <w:rsid w:val="00E31BDB"/>
    <w:rsid w:val="00E31EBC"/>
    <w:rsid w:val="00E329F7"/>
    <w:rsid w:val="00E33843"/>
    <w:rsid w:val="00E33C67"/>
    <w:rsid w:val="00E33CD7"/>
    <w:rsid w:val="00E35110"/>
    <w:rsid w:val="00E35DF5"/>
    <w:rsid w:val="00E36FDF"/>
    <w:rsid w:val="00E40F54"/>
    <w:rsid w:val="00E4202E"/>
    <w:rsid w:val="00E427A0"/>
    <w:rsid w:val="00E4605A"/>
    <w:rsid w:val="00E4696E"/>
    <w:rsid w:val="00E47D5A"/>
    <w:rsid w:val="00E50440"/>
    <w:rsid w:val="00E50EA7"/>
    <w:rsid w:val="00E521C0"/>
    <w:rsid w:val="00E545C6"/>
    <w:rsid w:val="00E553C4"/>
    <w:rsid w:val="00E61384"/>
    <w:rsid w:val="00E62C84"/>
    <w:rsid w:val="00E65DB0"/>
    <w:rsid w:val="00E6633F"/>
    <w:rsid w:val="00E67CDB"/>
    <w:rsid w:val="00E71C7B"/>
    <w:rsid w:val="00E728F9"/>
    <w:rsid w:val="00E82023"/>
    <w:rsid w:val="00E840C8"/>
    <w:rsid w:val="00E84B59"/>
    <w:rsid w:val="00E85FE7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FC2"/>
    <w:rsid w:val="00EA6327"/>
    <w:rsid w:val="00EA7B63"/>
    <w:rsid w:val="00EB1F50"/>
    <w:rsid w:val="00EB3212"/>
    <w:rsid w:val="00EB4086"/>
    <w:rsid w:val="00EB5741"/>
    <w:rsid w:val="00EC180E"/>
    <w:rsid w:val="00EC4800"/>
    <w:rsid w:val="00EC4C0E"/>
    <w:rsid w:val="00EC51E2"/>
    <w:rsid w:val="00EC620F"/>
    <w:rsid w:val="00ED0ECE"/>
    <w:rsid w:val="00ED2B6D"/>
    <w:rsid w:val="00ED437F"/>
    <w:rsid w:val="00ED7645"/>
    <w:rsid w:val="00ED7D42"/>
    <w:rsid w:val="00EE0348"/>
    <w:rsid w:val="00EE131F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5317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959"/>
    <w:rsid w:val="00F23FBF"/>
    <w:rsid w:val="00F2476E"/>
    <w:rsid w:val="00F252F3"/>
    <w:rsid w:val="00F25BFF"/>
    <w:rsid w:val="00F26CCD"/>
    <w:rsid w:val="00F308FF"/>
    <w:rsid w:val="00F30C0D"/>
    <w:rsid w:val="00F31E6A"/>
    <w:rsid w:val="00F3307E"/>
    <w:rsid w:val="00F3324A"/>
    <w:rsid w:val="00F3456A"/>
    <w:rsid w:val="00F34DC4"/>
    <w:rsid w:val="00F366A0"/>
    <w:rsid w:val="00F37A06"/>
    <w:rsid w:val="00F402E7"/>
    <w:rsid w:val="00F41149"/>
    <w:rsid w:val="00F43243"/>
    <w:rsid w:val="00F4389F"/>
    <w:rsid w:val="00F45B5E"/>
    <w:rsid w:val="00F45DF6"/>
    <w:rsid w:val="00F50312"/>
    <w:rsid w:val="00F51963"/>
    <w:rsid w:val="00F519F7"/>
    <w:rsid w:val="00F52F57"/>
    <w:rsid w:val="00F55AFF"/>
    <w:rsid w:val="00F56982"/>
    <w:rsid w:val="00F60AE4"/>
    <w:rsid w:val="00F61756"/>
    <w:rsid w:val="00F61E40"/>
    <w:rsid w:val="00F62DEB"/>
    <w:rsid w:val="00F7087F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E45"/>
    <w:rsid w:val="00F83F1E"/>
    <w:rsid w:val="00F84F19"/>
    <w:rsid w:val="00F86180"/>
    <w:rsid w:val="00F87331"/>
    <w:rsid w:val="00F87D1A"/>
    <w:rsid w:val="00F915A8"/>
    <w:rsid w:val="00F91A39"/>
    <w:rsid w:val="00F920CA"/>
    <w:rsid w:val="00F92943"/>
    <w:rsid w:val="00F93FF5"/>
    <w:rsid w:val="00F96094"/>
    <w:rsid w:val="00F964C4"/>
    <w:rsid w:val="00FA1898"/>
    <w:rsid w:val="00FA4F93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8DD"/>
    <w:rsid w:val="00FB5D6D"/>
    <w:rsid w:val="00FB748E"/>
    <w:rsid w:val="00FC285D"/>
    <w:rsid w:val="00FC5E3D"/>
    <w:rsid w:val="00FD11CE"/>
    <w:rsid w:val="00FD4B4D"/>
    <w:rsid w:val="00FD62B2"/>
    <w:rsid w:val="00FD689E"/>
    <w:rsid w:val="00FD6D04"/>
    <w:rsid w:val="00FD73CC"/>
    <w:rsid w:val="00FE00DD"/>
    <w:rsid w:val="00FE2B93"/>
    <w:rsid w:val="00FE2EE1"/>
    <w:rsid w:val="00FE3BD1"/>
    <w:rsid w:val="00FE50FC"/>
    <w:rsid w:val="00FE7BA3"/>
    <w:rsid w:val="00FE7F38"/>
    <w:rsid w:val="00FF087A"/>
    <w:rsid w:val="00FF258A"/>
    <w:rsid w:val="00FF2E2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B2347-A19C-4ABA-B00A-4E31A49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469464C6EEB241C8F071CA50E735BC03C2885B2535285BD9802B4738CB315D2825A6BE46A168B517F4D979582A9722A7138D33CBAE9844B9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34E7-E9E6-4977-B104-246403CE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1447</Words>
  <Characters>10749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56</cp:revision>
  <cp:lastPrinted>2021-07-27T14:23:00Z</cp:lastPrinted>
  <dcterms:created xsi:type="dcterms:W3CDTF">2020-10-20T08:44:00Z</dcterms:created>
  <dcterms:modified xsi:type="dcterms:W3CDTF">2021-07-27T14:27:00Z</dcterms:modified>
</cp:coreProperties>
</file>