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0E6" w:rsidRDefault="00F170E6" w:rsidP="00F17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81F1C">
        <w:rPr>
          <w:b/>
          <w:sz w:val="28"/>
          <w:szCs w:val="28"/>
        </w:rPr>
        <w:t xml:space="preserve">убличный отчет </w:t>
      </w:r>
    </w:p>
    <w:p w:rsidR="00F170E6" w:rsidRDefault="00F170E6" w:rsidP="00F17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заместителя Председателя Правительства Ивановской области – </w:t>
      </w:r>
    </w:p>
    <w:p w:rsidR="00F170E6" w:rsidRDefault="00F170E6" w:rsidP="00F17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директора </w:t>
      </w:r>
      <w:r w:rsidRPr="00281F1C">
        <w:rPr>
          <w:b/>
          <w:sz w:val="28"/>
          <w:szCs w:val="28"/>
        </w:rPr>
        <w:t>Департамента финансов Ивановской области</w:t>
      </w:r>
    </w:p>
    <w:p w:rsidR="00F170E6" w:rsidRDefault="00F170E6" w:rsidP="00F170E6">
      <w:pPr>
        <w:jc w:val="center"/>
        <w:rPr>
          <w:sz w:val="28"/>
          <w:szCs w:val="28"/>
        </w:rPr>
      </w:pPr>
      <w:r w:rsidRPr="00281F1C">
        <w:rPr>
          <w:b/>
          <w:sz w:val="28"/>
          <w:szCs w:val="28"/>
        </w:rPr>
        <w:t xml:space="preserve">о результатах деятельности </w:t>
      </w:r>
      <w:r>
        <w:rPr>
          <w:b/>
          <w:sz w:val="28"/>
          <w:szCs w:val="28"/>
        </w:rPr>
        <w:t>Департамента финансов Ивановской области за 2019</w:t>
      </w:r>
      <w:r w:rsidRPr="00281F1C">
        <w:rPr>
          <w:b/>
          <w:sz w:val="28"/>
          <w:szCs w:val="28"/>
        </w:rPr>
        <w:t xml:space="preserve"> год и задачах на 20</w:t>
      </w:r>
      <w:r>
        <w:rPr>
          <w:b/>
          <w:sz w:val="28"/>
          <w:szCs w:val="28"/>
        </w:rPr>
        <w:t>20</w:t>
      </w:r>
      <w:r w:rsidRPr="00281F1C">
        <w:rPr>
          <w:b/>
          <w:sz w:val="28"/>
          <w:szCs w:val="28"/>
        </w:rPr>
        <w:t xml:space="preserve"> год</w:t>
      </w:r>
    </w:p>
    <w:p w:rsidR="00F170E6" w:rsidRDefault="00F170E6" w:rsidP="00F170E6">
      <w:pPr>
        <w:jc w:val="center"/>
        <w:rPr>
          <w:sz w:val="28"/>
          <w:szCs w:val="28"/>
        </w:rPr>
      </w:pPr>
    </w:p>
    <w:p w:rsidR="00F170E6" w:rsidRDefault="00F170E6" w:rsidP="00F170E6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</w:t>
      </w:r>
      <w:r w:rsidRPr="00576285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коллеги, присутствующие!</w:t>
      </w:r>
    </w:p>
    <w:p w:rsidR="00A950FF" w:rsidRDefault="00A950FF" w:rsidP="00A950FF">
      <w:pPr>
        <w:spacing w:line="288" w:lineRule="auto"/>
        <w:ind w:firstLine="709"/>
        <w:rPr>
          <w:sz w:val="28"/>
          <w:szCs w:val="28"/>
        </w:rPr>
      </w:pPr>
    </w:p>
    <w:p w:rsidR="00446518" w:rsidRDefault="00AA12B7" w:rsidP="00446518">
      <w:pPr>
        <w:widowControl w:val="0"/>
        <w:autoSpaceDE w:val="0"/>
        <w:autoSpaceDN w:val="0"/>
        <w:adjustRightInd w:val="0"/>
        <w:spacing w:line="288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Завершен еще один финансовый год</w:t>
      </w:r>
      <w:r w:rsidR="00290358">
        <w:rPr>
          <w:sz w:val="28"/>
          <w:szCs w:val="28"/>
        </w:rPr>
        <w:t>. Отчет об исполнении бюджета за 2019 год отправлен в Федеральное казначейство</w:t>
      </w:r>
      <w:r w:rsidR="009B5707">
        <w:rPr>
          <w:sz w:val="28"/>
          <w:szCs w:val="28"/>
        </w:rPr>
        <w:t xml:space="preserve"> и в Правительство Ивановской области для направления в Контрольно-счетную палату</w:t>
      </w:r>
      <w:r w:rsidR="002903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46518" w:rsidRPr="00CE15AF" w:rsidRDefault="00446518" w:rsidP="00446518">
      <w:pPr>
        <w:widowControl w:val="0"/>
        <w:autoSpaceDE w:val="0"/>
        <w:autoSpaceDN w:val="0"/>
        <w:adjustRightInd w:val="0"/>
        <w:spacing w:line="288" w:lineRule="auto"/>
        <w:ind w:right="-2" w:firstLine="709"/>
        <w:jc w:val="both"/>
        <w:rPr>
          <w:b/>
          <w:sz w:val="28"/>
          <w:szCs w:val="28"/>
        </w:rPr>
      </w:pPr>
      <w:r w:rsidRPr="00CE15AF">
        <w:rPr>
          <w:b/>
          <w:sz w:val="28"/>
          <w:szCs w:val="28"/>
        </w:rPr>
        <w:t>СЛАЙД 1</w:t>
      </w:r>
    </w:p>
    <w:p w:rsidR="00313C6D" w:rsidRDefault="00290358" w:rsidP="0029035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подводить итоги</w:t>
      </w:r>
      <w:r w:rsidR="00FC07A7">
        <w:rPr>
          <w:sz w:val="28"/>
          <w:szCs w:val="28"/>
        </w:rPr>
        <w:t xml:space="preserve"> нашей работы, основной задачей которой является составление и исполнение бюджета, а целью -</w:t>
      </w:r>
      <w:r w:rsidR="00313C6D">
        <w:rPr>
          <w:sz w:val="28"/>
          <w:szCs w:val="28"/>
        </w:rPr>
        <w:t xml:space="preserve"> достижение долгосрочной сбалансированности и устойчивости бюджетной системы Ивановской области.</w:t>
      </w:r>
    </w:p>
    <w:p w:rsidR="009B5707" w:rsidRDefault="009B5707" w:rsidP="0029035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сегодняшнюю ситуацию, для сокращения времени мероприятия я не буду останавливаться на проблемах, с которыми приходилось сталкиваться в нашей деятельности в отчетном году</w:t>
      </w:r>
      <w:r w:rsidR="00625175">
        <w:rPr>
          <w:sz w:val="28"/>
          <w:szCs w:val="28"/>
        </w:rPr>
        <w:t xml:space="preserve"> и на том, </w:t>
      </w:r>
      <w:r>
        <w:rPr>
          <w:sz w:val="28"/>
          <w:szCs w:val="28"/>
        </w:rPr>
        <w:t>что хотелось бы сделать во избежание их повторения вновь. Будем устранять их совместно с главными распорядителями в течение этого года.</w:t>
      </w:r>
      <w:r w:rsidR="00625175">
        <w:rPr>
          <w:sz w:val="28"/>
          <w:szCs w:val="28"/>
        </w:rPr>
        <w:t xml:space="preserve"> Поговорим о хорошем.</w:t>
      </w:r>
    </w:p>
    <w:p w:rsidR="00313C6D" w:rsidRDefault="00313C6D" w:rsidP="00290358">
      <w:pPr>
        <w:widowControl w:val="0"/>
        <w:autoSpaceDE w:val="0"/>
        <w:autoSpaceDN w:val="0"/>
        <w:adjustRightInd w:val="0"/>
        <w:spacing w:line="288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бюджет за 2019 год исполнен с профицитом в 2 млрд. рублей. Исполнение по доходам составило 44 млрд. руб., по расходам – 42 млрд. руб. </w:t>
      </w:r>
    </w:p>
    <w:p w:rsidR="003D7B7D" w:rsidRPr="00BE21EB" w:rsidRDefault="003D7B7D" w:rsidP="003D7B7D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Половина доходов - </w:t>
      </w:r>
      <w:r w:rsidRPr="00BE21EB">
        <w:rPr>
          <w:sz w:val="28"/>
          <w:szCs w:val="28"/>
        </w:rPr>
        <w:t>22,2 млрд. руб.</w:t>
      </w:r>
      <w:r>
        <w:rPr>
          <w:sz w:val="28"/>
          <w:szCs w:val="28"/>
        </w:rPr>
        <w:t xml:space="preserve"> – это </w:t>
      </w:r>
      <w:r w:rsidRPr="00BE21EB">
        <w:rPr>
          <w:sz w:val="28"/>
          <w:szCs w:val="28"/>
        </w:rPr>
        <w:t>собственны</w:t>
      </w:r>
      <w:r>
        <w:rPr>
          <w:sz w:val="28"/>
          <w:szCs w:val="28"/>
        </w:rPr>
        <w:t xml:space="preserve">е </w:t>
      </w:r>
      <w:r w:rsidRPr="00BE21EB">
        <w:rPr>
          <w:sz w:val="28"/>
          <w:szCs w:val="28"/>
        </w:rPr>
        <w:t>налоговы</w:t>
      </w:r>
      <w:r>
        <w:rPr>
          <w:sz w:val="28"/>
          <w:szCs w:val="28"/>
        </w:rPr>
        <w:t>е</w:t>
      </w:r>
      <w:r w:rsidRPr="00BE21EB">
        <w:rPr>
          <w:sz w:val="28"/>
          <w:szCs w:val="28"/>
        </w:rPr>
        <w:t xml:space="preserve"> и неналоговы</w:t>
      </w:r>
      <w:r>
        <w:rPr>
          <w:sz w:val="28"/>
          <w:szCs w:val="28"/>
        </w:rPr>
        <w:t xml:space="preserve">е </w:t>
      </w:r>
      <w:r w:rsidRPr="00BE21EB">
        <w:rPr>
          <w:sz w:val="28"/>
          <w:szCs w:val="28"/>
        </w:rPr>
        <w:t>доход</w:t>
      </w:r>
      <w:r>
        <w:rPr>
          <w:sz w:val="28"/>
          <w:szCs w:val="28"/>
        </w:rPr>
        <w:t>ы</w:t>
      </w:r>
      <w:r w:rsidRPr="00BE21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их прирост </w:t>
      </w:r>
      <w:r w:rsidRPr="00BE21EB">
        <w:rPr>
          <w:sz w:val="28"/>
          <w:szCs w:val="28"/>
        </w:rPr>
        <w:t xml:space="preserve">к 2018 году </w:t>
      </w:r>
      <w:r>
        <w:rPr>
          <w:sz w:val="28"/>
          <w:szCs w:val="28"/>
        </w:rPr>
        <w:t xml:space="preserve">составил </w:t>
      </w:r>
      <w:r w:rsidRPr="00BE21EB">
        <w:rPr>
          <w:sz w:val="28"/>
          <w:szCs w:val="28"/>
        </w:rPr>
        <w:t xml:space="preserve">6,9%, </w:t>
      </w:r>
      <w:r>
        <w:rPr>
          <w:sz w:val="28"/>
          <w:szCs w:val="28"/>
        </w:rPr>
        <w:t xml:space="preserve">сверх запланированной суммы на 2019 год </w:t>
      </w:r>
      <w:r w:rsidRPr="00BE21EB">
        <w:rPr>
          <w:sz w:val="28"/>
          <w:szCs w:val="28"/>
        </w:rPr>
        <w:t xml:space="preserve">получено </w:t>
      </w:r>
      <w:r w:rsidRPr="00E73170">
        <w:rPr>
          <w:sz w:val="28"/>
          <w:szCs w:val="28"/>
        </w:rPr>
        <w:t xml:space="preserve">736 </w:t>
      </w:r>
      <w:r>
        <w:rPr>
          <w:sz w:val="28"/>
          <w:szCs w:val="28"/>
        </w:rPr>
        <w:t>млн</w:t>
      </w:r>
      <w:r w:rsidRPr="00BE21EB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рублей.</w:t>
      </w:r>
    </w:p>
    <w:p w:rsidR="004B3DF8" w:rsidRPr="00BE21EB" w:rsidRDefault="004B3DF8" w:rsidP="00446518">
      <w:pPr>
        <w:widowControl w:val="0"/>
        <w:autoSpaceDE w:val="0"/>
        <w:autoSpaceDN w:val="0"/>
        <w:adjustRightInd w:val="0"/>
        <w:spacing w:line="288" w:lineRule="auto"/>
        <w:ind w:right="-2" w:firstLine="709"/>
        <w:jc w:val="both"/>
        <w:rPr>
          <w:b/>
          <w:sz w:val="28"/>
          <w:szCs w:val="28"/>
        </w:rPr>
      </w:pPr>
      <w:r w:rsidRPr="00446518">
        <w:rPr>
          <w:b/>
          <w:sz w:val="28"/>
          <w:szCs w:val="28"/>
        </w:rPr>
        <w:t xml:space="preserve">СЛАЙД </w:t>
      </w:r>
      <w:r w:rsidR="00446518">
        <w:rPr>
          <w:b/>
          <w:sz w:val="28"/>
          <w:szCs w:val="28"/>
        </w:rPr>
        <w:t>2</w:t>
      </w:r>
    </w:p>
    <w:p w:rsidR="004B3DF8" w:rsidRPr="00BE21EB" w:rsidRDefault="004B3DF8" w:rsidP="004B3DF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E21EB">
        <w:rPr>
          <w:sz w:val="28"/>
          <w:szCs w:val="28"/>
        </w:rPr>
        <w:t xml:space="preserve">бъем налоговых льгот </w:t>
      </w:r>
      <w:r>
        <w:rPr>
          <w:sz w:val="28"/>
          <w:szCs w:val="28"/>
        </w:rPr>
        <w:t>с</w:t>
      </w:r>
      <w:r w:rsidRPr="00BE21EB">
        <w:rPr>
          <w:sz w:val="28"/>
          <w:szCs w:val="28"/>
        </w:rPr>
        <w:t>огласно предварительной оценке за истекший год составил 472,9 млн. руб., из которых более 65% или 310,1 млн. руб. это льготы по налогу, взимаемому в связи с применением упрощенной системы налогообложения.</w:t>
      </w:r>
    </w:p>
    <w:p w:rsidR="00476F39" w:rsidRDefault="00476F39" w:rsidP="00446518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446518">
        <w:rPr>
          <w:sz w:val="28"/>
          <w:szCs w:val="28"/>
        </w:rPr>
        <w:t>В отчетном году Департаментом финансов в соответствии с требованиями бюджетного законодательства разработан порядок формирования перечня и утвержден перечень налоговых расходов Ивановской области. В текущем году совместно с Департаментом экономического развития и торговли предстоит провести оценку эффективности налоговых расходов и сделать выводы относительно действующих мер налогового стимулирования.</w:t>
      </w:r>
    </w:p>
    <w:p w:rsidR="003D7B7D" w:rsidRPr="00BE21EB" w:rsidRDefault="00575C30" w:rsidP="00446518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BE21EB">
        <w:rPr>
          <w:sz w:val="28"/>
          <w:szCs w:val="28"/>
        </w:rPr>
        <w:t xml:space="preserve">Департаментом финансов совместно с другими органами исполнительной власти </w:t>
      </w:r>
      <w:r w:rsidR="00A35361">
        <w:rPr>
          <w:sz w:val="28"/>
          <w:szCs w:val="28"/>
        </w:rPr>
        <w:t xml:space="preserve">проведены </w:t>
      </w:r>
      <w:r w:rsidR="00A71D5E">
        <w:rPr>
          <w:sz w:val="28"/>
          <w:szCs w:val="28"/>
        </w:rPr>
        <w:t xml:space="preserve">по </w:t>
      </w:r>
      <w:r w:rsidR="003D7B7D" w:rsidRPr="00BE21EB">
        <w:rPr>
          <w:sz w:val="28"/>
          <w:szCs w:val="28"/>
        </w:rPr>
        <w:t>совершенствовани</w:t>
      </w:r>
      <w:r w:rsidR="00A71D5E">
        <w:rPr>
          <w:sz w:val="28"/>
          <w:szCs w:val="28"/>
        </w:rPr>
        <w:t>ю</w:t>
      </w:r>
      <w:r w:rsidR="003D7B7D" w:rsidRPr="00BE21EB">
        <w:rPr>
          <w:sz w:val="28"/>
          <w:szCs w:val="28"/>
        </w:rPr>
        <w:t xml:space="preserve"> регионального налогового законодательства. </w:t>
      </w:r>
    </w:p>
    <w:p w:rsidR="00A0602D" w:rsidRDefault="00A0602D" w:rsidP="00446518">
      <w:pPr>
        <w:widowControl w:val="0"/>
        <w:autoSpaceDE w:val="0"/>
        <w:autoSpaceDN w:val="0"/>
        <w:adjustRightInd w:val="0"/>
        <w:spacing w:line="288" w:lineRule="auto"/>
        <w:ind w:right="-2" w:firstLine="709"/>
        <w:jc w:val="both"/>
        <w:rPr>
          <w:b/>
          <w:sz w:val="28"/>
          <w:szCs w:val="28"/>
        </w:rPr>
      </w:pPr>
      <w:r w:rsidRPr="00446518">
        <w:rPr>
          <w:b/>
          <w:sz w:val="28"/>
          <w:szCs w:val="28"/>
        </w:rPr>
        <w:t xml:space="preserve">СЛАЙД </w:t>
      </w:r>
      <w:r w:rsidR="00446518">
        <w:rPr>
          <w:b/>
          <w:sz w:val="28"/>
          <w:szCs w:val="28"/>
        </w:rPr>
        <w:t>3</w:t>
      </w:r>
    </w:p>
    <w:p w:rsidR="003D7B7D" w:rsidRPr="00BE21EB" w:rsidRDefault="003D7B7D" w:rsidP="003D7B7D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E21EB">
        <w:rPr>
          <w:sz w:val="28"/>
          <w:szCs w:val="28"/>
        </w:rPr>
        <w:lastRenderedPageBreak/>
        <w:t>В отношении налога на доходы физических лиц на 2020 год утвержден коэффициент, отражающий региональные особенности рынка труда в размере 1,736. В 2018-2019 годах действовал коэффициент 1,69.</w:t>
      </w:r>
    </w:p>
    <w:p w:rsidR="003D7B7D" w:rsidRPr="00BE21EB" w:rsidRDefault="003D7B7D" w:rsidP="003D7B7D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E21EB">
        <w:rPr>
          <w:sz w:val="28"/>
          <w:szCs w:val="28"/>
        </w:rPr>
        <w:t>На 2020-2021 годы сохранены все ранее предоставленные льготы и преференции для субъектов малого и среднего предпринимательства.</w:t>
      </w:r>
    </w:p>
    <w:p w:rsidR="003D7B7D" w:rsidRPr="00BE21EB" w:rsidRDefault="003D7B7D" w:rsidP="003D7B7D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BE21EB">
        <w:rPr>
          <w:sz w:val="28"/>
          <w:szCs w:val="28"/>
        </w:rPr>
        <w:t>Период действия налоговой льготы по налогу на имущество организаций в отношении организаций, производящих пиво и солод, продлен до 31 декабря 2021 года включительно</w:t>
      </w:r>
      <w:r w:rsidR="00446518">
        <w:rPr>
          <w:sz w:val="28"/>
          <w:szCs w:val="28"/>
        </w:rPr>
        <w:t xml:space="preserve"> с </w:t>
      </w:r>
      <w:r w:rsidRPr="00BE21EB">
        <w:rPr>
          <w:sz w:val="28"/>
          <w:szCs w:val="28"/>
        </w:rPr>
        <w:t>условие</w:t>
      </w:r>
      <w:r w:rsidR="00446518">
        <w:rPr>
          <w:sz w:val="28"/>
          <w:szCs w:val="28"/>
        </w:rPr>
        <w:t>м сохранения</w:t>
      </w:r>
      <w:r w:rsidRPr="00BE21EB">
        <w:rPr>
          <w:sz w:val="28"/>
          <w:szCs w:val="28"/>
        </w:rPr>
        <w:t xml:space="preserve"> в предшествующем налоговом периоде производства пива в объеме не менее 5000,0 тыс. декалитров</w:t>
      </w:r>
      <w:r w:rsidR="007B2B08">
        <w:rPr>
          <w:sz w:val="28"/>
          <w:szCs w:val="28"/>
        </w:rPr>
        <w:t>.</w:t>
      </w:r>
      <w:r w:rsidRPr="00BE21EB">
        <w:rPr>
          <w:sz w:val="28"/>
          <w:szCs w:val="28"/>
        </w:rPr>
        <w:t xml:space="preserve"> </w:t>
      </w:r>
    </w:p>
    <w:p w:rsidR="005169C5" w:rsidRDefault="005169C5" w:rsidP="003D7B7D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446518">
        <w:rPr>
          <w:sz w:val="28"/>
          <w:szCs w:val="28"/>
        </w:rPr>
        <w:t>Для организаций, получивших статус резидента территории опережающего социально-экономическог</w:t>
      </w:r>
      <w:r w:rsidR="00446518">
        <w:rPr>
          <w:sz w:val="28"/>
          <w:szCs w:val="28"/>
        </w:rPr>
        <w:t xml:space="preserve">о развития «Южа», предусмотрены </w:t>
      </w:r>
      <w:r w:rsidRPr="00446518">
        <w:rPr>
          <w:sz w:val="28"/>
          <w:szCs w:val="28"/>
        </w:rPr>
        <w:t>налоговые преференции</w:t>
      </w:r>
      <w:r w:rsidR="00446518">
        <w:rPr>
          <w:sz w:val="28"/>
          <w:szCs w:val="28"/>
        </w:rPr>
        <w:t xml:space="preserve"> по аналогии с действующими</w:t>
      </w:r>
      <w:r w:rsidRPr="00446518">
        <w:rPr>
          <w:sz w:val="28"/>
          <w:szCs w:val="28"/>
        </w:rPr>
        <w:t xml:space="preserve"> для резидентов территории опережающего социально-экономического развития «Наволоки»</w:t>
      </w:r>
      <w:r w:rsidR="00A71D5E">
        <w:rPr>
          <w:sz w:val="28"/>
          <w:szCs w:val="28"/>
        </w:rPr>
        <w:t xml:space="preserve"> -</w:t>
      </w:r>
      <w:r w:rsidRPr="00446518">
        <w:rPr>
          <w:sz w:val="28"/>
          <w:szCs w:val="28"/>
        </w:rPr>
        <w:t xml:space="preserve"> полное освобождение от уплаты налога на имущество организаций на 10 налоговых периодов, и понижен</w:t>
      </w:r>
      <w:r w:rsidR="00446518">
        <w:rPr>
          <w:sz w:val="28"/>
          <w:szCs w:val="28"/>
        </w:rPr>
        <w:t xml:space="preserve">ие </w:t>
      </w:r>
      <w:r w:rsidRPr="00446518">
        <w:rPr>
          <w:sz w:val="28"/>
          <w:szCs w:val="28"/>
        </w:rPr>
        <w:t>налогов</w:t>
      </w:r>
      <w:r w:rsidR="00446518">
        <w:rPr>
          <w:sz w:val="28"/>
          <w:szCs w:val="28"/>
        </w:rPr>
        <w:t>ой</w:t>
      </w:r>
      <w:r w:rsidRPr="00446518">
        <w:rPr>
          <w:sz w:val="28"/>
          <w:szCs w:val="28"/>
        </w:rPr>
        <w:t xml:space="preserve"> ставк</w:t>
      </w:r>
      <w:r w:rsidR="00446518">
        <w:rPr>
          <w:sz w:val="28"/>
          <w:szCs w:val="28"/>
        </w:rPr>
        <w:t>и</w:t>
      </w:r>
      <w:r w:rsidRPr="00446518">
        <w:rPr>
          <w:sz w:val="28"/>
          <w:szCs w:val="28"/>
        </w:rPr>
        <w:t xml:space="preserve"> по налогу на прибыль организаций </w:t>
      </w:r>
      <w:r w:rsidR="00446518">
        <w:rPr>
          <w:sz w:val="28"/>
          <w:szCs w:val="28"/>
        </w:rPr>
        <w:t xml:space="preserve">до </w:t>
      </w:r>
      <w:r w:rsidRPr="00446518">
        <w:rPr>
          <w:sz w:val="28"/>
          <w:szCs w:val="28"/>
        </w:rPr>
        <w:t>3</w:t>
      </w:r>
      <w:r w:rsidR="00446518">
        <w:rPr>
          <w:sz w:val="28"/>
          <w:szCs w:val="28"/>
        </w:rPr>
        <w:t>%.</w:t>
      </w:r>
    </w:p>
    <w:p w:rsidR="00CE669B" w:rsidRPr="00BE21EB" w:rsidRDefault="00CE669B" w:rsidP="00CE669B">
      <w:pPr>
        <w:spacing w:line="288" w:lineRule="auto"/>
        <w:ind w:firstLine="709"/>
        <w:jc w:val="both"/>
        <w:rPr>
          <w:b/>
          <w:sz w:val="28"/>
          <w:szCs w:val="28"/>
        </w:rPr>
      </w:pPr>
      <w:r w:rsidRPr="00BE21EB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4</w:t>
      </w:r>
    </w:p>
    <w:p w:rsidR="00CE669B" w:rsidRDefault="00A35361" w:rsidP="00290358">
      <w:pPr>
        <w:widowControl w:val="0"/>
        <w:autoSpaceDE w:val="0"/>
        <w:autoSpaceDN w:val="0"/>
        <w:adjustRightInd w:val="0"/>
        <w:spacing w:line="288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85679A">
        <w:rPr>
          <w:sz w:val="28"/>
          <w:szCs w:val="28"/>
        </w:rPr>
        <w:t xml:space="preserve">ретий год подряд </w:t>
      </w:r>
      <w:r>
        <w:rPr>
          <w:sz w:val="28"/>
          <w:szCs w:val="28"/>
        </w:rPr>
        <w:t>областной бюджет исполняется с профицитом, что</w:t>
      </w:r>
      <w:r w:rsidR="00CE669B">
        <w:rPr>
          <w:sz w:val="28"/>
          <w:szCs w:val="28"/>
        </w:rPr>
        <w:t xml:space="preserve"> позволяет обеспечивать исполнение всех обязательств </w:t>
      </w:r>
      <w:r w:rsidR="0085679A">
        <w:rPr>
          <w:sz w:val="28"/>
          <w:szCs w:val="28"/>
        </w:rPr>
        <w:t xml:space="preserve">региона </w:t>
      </w:r>
      <w:r w:rsidR="00CE669B">
        <w:rPr>
          <w:sz w:val="28"/>
          <w:szCs w:val="28"/>
        </w:rPr>
        <w:t>без дополнительного привлечения заимствований, а также</w:t>
      </w:r>
      <w:r w:rsidR="00082B4E">
        <w:rPr>
          <w:sz w:val="28"/>
          <w:szCs w:val="28"/>
        </w:rPr>
        <w:t xml:space="preserve"> последовательно</w:t>
      </w:r>
      <w:r w:rsidR="00CE669B">
        <w:rPr>
          <w:sz w:val="28"/>
          <w:szCs w:val="28"/>
        </w:rPr>
        <w:t xml:space="preserve"> сокращать </w:t>
      </w:r>
      <w:r w:rsidR="00082B4E">
        <w:rPr>
          <w:sz w:val="28"/>
          <w:szCs w:val="28"/>
        </w:rPr>
        <w:t xml:space="preserve">государственный долг и расходы на его обслуживание. </w:t>
      </w:r>
    </w:p>
    <w:p w:rsidR="00625175" w:rsidRPr="00BE21EB" w:rsidRDefault="00625175" w:rsidP="00625175">
      <w:pPr>
        <w:spacing w:line="288" w:lineRule="auto"/>
        <w:ind w:firstLine="709"/>
        <w:jc w:val="both"/>
        <w:rPr>
          <w:b/>
          <w:sz w:val="28"/>
          <w:szCs w:val="28"/>
        </w:rPr>
      </w:pPr>
      <w:r w:rsidRPr="00BE21EB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5</w:t>
      </w:r>
    </w:p>
    <w:p w:rsidR="00082B4E" w:rsidRDefault="001A7B2C" w:rsidP="00CE669B">
      <w:pPr>
        <w:pStyle w:val="a5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 г</w:t>
      </w:r>
      <w:r w:rsidR="0085679A">
        <w:rPr>
          <w:rFonts w:ascii="Times New Roman" w:hAnsi="Times New Roman" w:cs="Times New Roman"/>
          <w:sz w:val="28"/>
          <w:szCs w:val="28"/>
        </w:rPr>
        <w:t>од госдолг области</w:t>
      </w:r>
      <w:r>
        <w:rPr>
          <w:rFonts w:ascii="Times New Roman" w:hAnsi="Times New Roman" w:cs="Times New Roman"/>
          <w:sz w:val="28"/>
          <w:szCs w:val="28"/>
        </w:rPr>
        <w:t xml:space="preserve"> сокращен на 2 млрд. руб. с 15,8 до 13,8 млрд. руб. Долговая нагрузка на областной бюджет снизилась на 14% с 76% на начало года до 62% на конец.</w:t>
      </w:r>
    </w:p>
    <w:p w:rsidR="006E6D8A" w:rsidRDefault="006E6D8A" w:rsidP="006E6D8A">
      <w:pPr>
        <w:pStyle w:val="a5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45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истекшем </w:t>
      </w:r>
      <w:r w:rsidRPr="00A50453">
        <w:rPr>
          <w:rFonts w:ascii="Times New Roman" w:hAnsi="Times New Roman" w:cs="Times New Roman"/>
          <w:sz w:val="28"/>
          <w:szCs w:val="28"/>
        </w:rPr>
        <w:t xml:space="preserve">году в Бюджетный кодекс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A50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A50453">
        <w:rPr>
          <w:rFonts w:ascii="Times New Roman" w:hAnsi="Times New Roman" w:cs="Times New Roman"/>
          <w:sz w:val="28"/>
          <w:szCs w:val="28"/>
        </w:rPr>
        <w:t xml:space="preserve">введена </w:t>
      </w:r>
      <w:r>
        <w:rPr>
          <w:rFonts w:ascii="Times New Roman" w:hAnsi="Times New Roman" w:cs="Times New Roman"/>
          <w:sz w:val="28"/>
          <w:szCs w:val="28"/>
        </w:rPr>
        <w:t>норма об о</w:t>
      </w:r>
      <w:r w:rsidRPr="00A50453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A50453">
        <w:rPr>
          <w:rFonts w:ascii="Times New Roman" w:hAnsi="Times New Roman" w:cs="Times New Roman"/>
          <w:sz w:val="28"/>
          <w:szCs w:val="28"/>
        </w:rPr>
        <w:t xml:space="preserve"> долговой устойчивости субъект</w:t>
      </w:r>
      <w:r>
        <w:rPr>
          <w:rFonts w:ascii="Times New Roman" w:hAnsi="Times New Roman" w:cs="Times New Roman"/>
          <w:sz w:val="28"/>
          <w:szCs w:val="28"/>
        </w:rPr>
        <w:t xml:space="preserve">ов РФ и муниципальных образований, по итогам которой заемщики </w:t>
      </w:r>
      <w:r w:rsidR="00F737CF">
        <w:rPr>
          <w:rFonts w:ascii="Times New Roman" w:hAnsi="Times New Roman" w:cs="Times New Roman"/>
          <w:sz w:val="28"/>
          <w:szCs w:val="28"/>
        </w:rPr>
        <w:t>разделяются на три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F737C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50453">
        <w:rPr>
          <w:rFonts w:ascii="Times New Roman" w:hAnsi="Times New Roman" w:cs="Times New Roman"/>
          <w:sz w:val="28"/>
          <w:szCs w:val="28"/>
        </w:rPr>
        <w:t xml:space="preserve"> с высоким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0453">
        <w:rPr>
          <w:rFonts w:ascii="Times New Roman" w:hAnsi="Times New Roman" w:cs="Times New Roman"/>
          <w:sz w:val="28"/>
          <w:szCs w:val="28"/>
        </w:rPr>
        <w:t xml:space="preserve">средним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A50453">
        <w:rPr>
          <w:rFonts w:ascii="Times New Roman" w:hAnsi="Times New Roman" w:cs="Times New Roman"/>
          <w:sz w:val="28"/>
          <w:szCs w:val="28"/>
        </w:rPr>
        <w:t xml:space="preserve"> низким уровнем долговой устойчивости.</w:t>
      </w:r>
    </w:p>
    <w:p w:rsidR="00625175" w:rsidRPr="00BE21EB" w:rsidRDefault="00625175" w:rsidP="00625175">
      <w:pPr>
        <w:spacing w:line="288" w:lineRule="auto"/>
        <w:ind w:firstLine="709"/>
        <w:jc w:val="both"/>
        <w:rPr>
          <w:b/>
          <w:sz w:val="28"/>
          <w:szCs w:val="28"/>
        </w:rPr>
      </w:pPr>
      <w:r w:rsidRPr="00BE21EB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6</w:t>
      </w:r>
    </w:p>
    <w:p w:rsidR="00625175" w:rsidRDefault="00625175" w:rsidP="006E6D8A">
      <w:pPr>
        <w:pStyle w:val="a5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D8A" w:rsidRPr="00A50453" w:rsidRDefault="006E6D8A" w:rsidP="006E6D8A">
      <w:pPr>
        <w:pStyle w:val="a5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предварительным оценкам Минфина России Ивановская область</w:t>
      </w:r>
      <w:r w:rsidR="004246E7">
        <w:rPr>
          <w:rFonts w:ascii="Times New Roman" w:hAnsi="Times New Roman" w:cs="Times New Roman"/>
          <w:sz w:val="28"/>
          <w:szCs w:val="28"/>
        </w:rPr>
        <w:t xml:space="preserve">, как имеющая долговую нагрузку более 50%, </w:t>
      </w:r>
      <w:r w:rsidRPr="00096908">
        <w:rPr>
          <w:rFonts w:ascii="Times New Roman" w:hAnsi="Times New Roman" w:cs="Times New Roman"/>
          <w:sz w:val="28"/>
          <w:szCs w:val="28"/>
        </w:rPr>
        <w:t>отнесена к группе субъектов со средним уровнем долговой устойчивости</w:t>
      </w:r>
      <w:r>
        <w:rPr>
          <w:rFonts w:ascii="Times New Roman" w:hAnsi="Times New Roman" w:cs="Times New Roman"/>
          <w:sz w:val="28"/>
          <w:szCs w:val="28"/>
        </w:rPr>
        <w:t xml:space="preserve">. Принимаемые меры </w:t>
      </w:r>
      <w:r w:rsidR="004246E7">
        <w:rPr>
          <w:rFonts w:ascii="Times New Roman" w:hAnsi="Times New Roman" w:cs="Times New Roman"/>
          <w:sz w:val="28"/>
          <w:szCs w:val="28"/>
        </w:rPr>
        <w:t>при условии сохранения экономической стабильности и бюджетных параметров</w:t>
      </w:r>
      <w:r>
        <w:rPr>
          <w:rFonts w:ascii="Times New Roman" w:hAnsi="Times New Roman" w:cs="Times New Roman"/>
          <w:sz w:val="28"/>
          <w:szCs w:val="28"/>
        </w:rPr>
        <w:t xml:space="preserve"> позволят региону к 2022 году перейти в категорию с высокой долговой устойчивостью.</w:t>
      </w:r>
    </w:p>
    <w:p w:rsidR="00CE669B" w:rsidRDefault="006E6D8A" w:rsidP="00CE669B">
      <w:pPr>
        <w:pStyle w:val="a5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Одновременно с принятием мер по</w:t>
      </w:r>
      <w:r w:rsidRPr="00A50453">
        <w:rPr>
          <w:rFonts w:ascii="Times New Roman" w:hAnsi="Times New Roman" w:cs="Times New Roman"/>
          <w:sz w:val="28"/>
          <w:szCs w:val="28"/>
        </w:rPr>
        <w:t xml:space="preserve"> снижению государственного долга </w:t>
      </w:r>
      <w:r w:rsidR="00CE669B"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>ались</w:t>
      </w:r>
      <w:r w:rsidR="00CE669B">
        <w:rPr>
          <w:rFonts w:ascii="Times New Roman" w:hAnsi="Times New Roman" w:cs="Times New Roman"/>
          <w:sz w:val="28"/>
          <w:szCs w:val="28"/>
        </w:rPr>
        <w:t xml:space="preserve"> задачи по минимизации</w:t>
      </w:r>
      <w:r w:rsidR="00CE669B" w:rsidRPr="009100C0">
        <w:rPr>
          <w:rFonts w:ascii="Times New Roman" w:hAnsi="Times New Roman" w:cs="Times New Roman"/>
          <w:sz w:val="28"/>
          <w:szCs w:val="28"/>
        </w:rPr>
        <w:t xml:space="preserve"> стоим</w:t>
      </w:r>
      <w:r w:rsidR="00CE669B">
        <w:rPr>
          <w:rFonts w:ascii="Times New Roman" w:hAnsi="Times New Roman" w:cs="Times New Roman"/>
          <w:sz w:val="28"/>
          <w:szCs w:val="28"/>
        </w:rPr>
        <w:t xml:space="preserve">ости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CE669B">
        <w:rPr>
          <w:rFonts w:ascii="Times New Roman" w:hAnsi="Times New Roman" w:cs="Times New Roman"/>
          <w:sz w:val="28"/>
          <w:szCs w:val="28"/>
        </w:rPr>
        <w:t xml:space="preserve">обслуживания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669B">
        <w:rPr>
          <w:rFonts w:ascii="Times New Roman" w:hAnsi="Times New Roman" w:cs="Times New Roman"/>
          <w:sz w:val="28"/>
          <w:szCs w:val="28"/>
        </w:rPr>
        <w:t>сокращались</w:t>
      </w:r>
      <w:r w:rsidR="00CE669B" w:rsidRPr="00A50453">
        <w:rPr>
          <w:rFonts w:ascii="Times New Roman" w:hAnsi="Times New Roman" w:cs="Times New Roman"/>
          <w:sz w:val="28"/>
          <w:szCs w:val="28"/>
        </w:rPr>
        <w:t xml:space="preserve"> срок</w:t>
      </w:r>
      <w:r w:rsidR="00CE669B">
        <w:rPr>
          <w:rFonts w:ascii="Times New Roman" w:hAnsi="Times New Roman" w:cs="Times New Roman"/>
          <w:sz w:val="28"/>
          <w:szCs w:val="28"/>
        </w:rPr>
        <w:t>и</w:t>
      </w:r>
      <w:r w:rsidR="00CE669B" w:rsidRPr="00A50453">
        <w:rPr>
          <w:rFonts w:ascii="Times New Roman" w:hAnsi="Times New Roman" w:cs="Times New Roman"/>
          <w:sz w:val="28"/>
          <w:szCs w:val="28"/>
        </w:rPr>
        <w:t xml:space="preserve"> пользования банковскими кредитами</w:t>
      </w:r>
      <w:r w:rsidR="00CE669B">
        <w:rPr>
          <w:rFonts w:ascii="Times New Roman" w:hAnsi="Times New Roman" w:cs="Times New Roman"/>
          <w:sz w:val="28"/>
          <w:szCs w:val="28"/>
        </w:rPr>
        <w:t>, производилось досрочное их погашение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669B">
        <w:rPr>
          <w:rFonts w:ascii="Times New Roman" w:hAnsi="Times New Roman" w:cs="Times New Roman"/>
          <w:sz w:val="28"/>
          <w:szCs w:val="28"/>
        </w:rPr>
        <w:t xml:space="preserve"> </w:t>
      </w:r>
      <w:r w:rsidR="00CE669B" w:rsidRPr="00A0602D">
        <w:rPr>
          <w:rFonts w:ascii="Times New Roman" w:hAnsi="Times New Roman" w:cs="Times New Roman"/>
          <w:sz w:val="28"/>
          <w:szCs w:val="28"/>
        </w:rPr>
        <w:t>В результате, расходы на обслуживание гос</w:t>
      </w:r>
      <w:r w:rsidRPr="00A0602D">
        <w:rPr>
          <w:rFonts w:ascii="Times New Roman" w:hAnsi="Times New Roman" w:cs="Times New Roman"/>
          <w:sz w:val="28"/>
          <w:szCs w:val="28"/>
        </w:rPr>
        <w:t xml:space="preserve">ударственного </w:t>
      </w:r>
      <w:r w:rsidR="00CE669B" w:rsidRPr="00A0602D">
        <w:rPr>
          <w:rFonts w:ascii="Times New Roman" w:hAnsi="Times New Roman" w:cs="Times New Roman"/>
          <w:sz w:val="28"/>
          <w:szCs w:val="28"/>
        </w:rPr>
        <w:t xml:space="preserve">долга </w:t>
      </w:r>
      <w:r w:rsidRPr="00A0602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CE669B" w:rsidRPr="00A0602D">
        <w:rPr>
          <w:rFonts w:ascii="Times New Roman" w:hAnsi="Times New Roman" w:cs="Times New Roman"/>
          <w:sz w:val="28"/>
          <w:szCs w:val="28"/>
        </w:rPr>
        <w:t xml:space="preserve">были сокращены на 302,3 млн. рублей или почти на 44% по отношению к расходам, первоначально утвержденным на 2019 год в законе о бюджете. </w:t>
      </w:r>
    </w:p>
    <w:p w:rsidR="00625175" w:rsidRPr="00BE21EB" w:rsidRDefault="00625175" w:rsidP="00625175">
      <w:pPr>
        <w:spacing w:line="288" w:lineRule="auto"/>
        <w:ind w:firstLine="709"/>
        <w:jc w:val="both"/>
        <w:rPr>
          <w:b/>
          <w:sz w:val="28"/>
          <w:szCs w:val="28"/>
        </w:rPr>
      </w:pPr>
      <w:r w:rsidRPr="00BE21EB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7</w:t>
      </w:r>
    </w:p>
    <w:p w:rsidR="00446518" w:rsidRDefault="00446518" w:rsidP="00446518">
      <w:pPr>
        <w:pStyle w:val="a5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18">
        <w:rPr>
          <w:rFonts w:ascii="Times New Roman" w:hAnsi="Times New Roman" w:cs="Times New Roman"/>
          <w:sz w:val="28"/>
          <w:szCs w:val="28"/>
        </w:rPr>
        <w:t xml:space="preserve">Значительный вклад в дополнительную экономию расходов на обслуживание кредитов внесло активное применение механизма предоставления средств при наличии потребности в их предоставлении, использование в процессе исполнения бюджета информации о поставленных на учет обязательствах и сроках их исполнения. Это позволило повысить эффективность управления средствами на счете областного бюджета и сократило сроки пользования кредитами банков. </w:t>
      </w:r>
    </w:p>
    <w:p w:rsidR="008620F3" w:rsidRPr="00446518" w:rsidRDefault="008620F3" w:rsidP="00446518">
      <w:pPr>
        <w:pStyle w:val="a5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0F3">
        <w:rPr>
          <w:rFonts w:ascii="Times New Roman" w:hAnsi="Times New Roman" w:cs="Times New Roman"/>
          <w:sz w:val="28"/>
          <w:szCs w:val="28"/>
        </w:rPr>
        <w:t>Следует отметить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20F3">
        <w:rPr>
          <w:rFonts w:ascii="Times New Roman" w:hAnsi="Times New Roman" w:cs="Times New Roman"/>
          <w:sz w:val="28"/>
          <w:szCs w:val="28"/>
        </w:rPr>
        <w:t xml:space="preserve"> что с 2021 года в региональные бюджеты будут зачисляться средства, полученные от размещения временно свободных средств единого казначейского счета в зависимости от объема остатков средств в бюджете конкретного региона.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0F3">
        <w:rPr>
          <w:rFonts w:ascii="Times New Roman" w:hAnsi="Times New Roman" w:cs="Times New Roman"/>
          <w:sz w:val="28"/>
          <w:szCs w:val="28"/>
        </w:rPr>
        <w:t>Таким образом, управление остатками средств будет приносить дополнительный доход.</w:t>
      </w:r>
    </w:p>
    <w:p w:rsidR="00625175" w:rsidRDefault="00446518" w:rsidP="00625175">
      <w:pPr>
        <w:spacing w:line="288" w:lineRule="auto"/>
        <w:ind w:firstLine="709"/>
        <w:jc w:val="both"/>
        <w:rPr>
          <w:sz w:val="28"/>
          <w:szCs w:val="28"/>
        </w:rPr>
      </w:pPr>
      <w:r w:rsidRPr="00446518">
        <w:rPr>
          <w:sz w:val="28"/>
          <w:szCs w:val="28"/>
        </w:rPr>
        <w:t xml:space="preserve">Перечень межбюджетных трансфертов, передаваемых «под потребность» в местные бюджеты увеличен по сравнению с 2018 годом в 3 раза и включает 90 целевых направлений. 87 % от всех МБТ (103) утвержденных на 2019 год было предоставлено с использованием этого механизма. </w:t>
      </w:r>
    </w:p>
    <w:p w:rsidR="00CE669B" w:rsidRDefault="00F737CF" w:rsidP="00290358">
      <w:pPr>
        <w:spacing w:line="288" w:lineRule="auto"/>
        <w:ind w:firstLine="709"/>
        <w:jc w:val="both"/>
        <w:rPr>
          <w:sz w:val="28"/>
          <w:szCs w:val="28"/>
        </w:rPr>
      </w:pPr>
      <w:r w:rsidRPr="00A0602D">
        <w:rPr>
          <w:sz w:val="28"/>
          <w:szCs w:val="28"/>
        </w:rPr>
        <w:t xml:space="preserve">Отмечу, что всего 3 года назад, </w:t>
      </w:r>
      <w:r w:rsidR="007448BA">
        <w:rPr>
          <w:sz w:val="28"/>
          <w:szCs w:val="28"/>
        </w:rPr>
        <w:t xml:space="preserve">в </w:t>
      </w:r>
      <w:r>
        <w:rPr>
          <w:sz w:val="28"/>
          <w:szCs w:val="28"/>
        </w:rPr>
        <w:t>2016 год</w:t>
      </w:r>
      <w:r w:rsidR="007448BA">
        <w:rPr>
          <w:sz w:val="28"/>
          <w:szCs w:val="28"/>
        </w:rPr>
        <w:t>у</w:t>
      </w:r>
      <w:r>
        <w:rPr>
          <w:sz w:val="28"/>
          <w:szCs w:val="28"/>
        </w:rPr>
        <w:t xml:space="preserve"> область тратила на обслуживание государственного долга 1,7 млрд. руб. Эти средства выплачивались банкам </w:t>
      </w:r>
      <w:r w:rsidR="00132543">
        <w:rPr>
          <w:sz w:val="28"/>
          <w:szCs w:val="28"/>
        </w:rPr>
        <w:t xml:space="preserve">за пользование кредитами. В 2019 году расходы на обслуживание долга составили </w:t>
      </w:r>
      <w:r w:rsidR="008D0060">
        <w:rPr>
          <w:sz w:val="28"/>
          <w:szCs w:val="28"/>
        </w:rPr>
        <w:t>менее 400</w:t>
      </w:r>
      <w:r w:rsidR="00132543">
        <w:rPr>
          <w:sz w:val="28"/>
          <w:szCs w:val="28"/>
        </w:rPr>
        <w:t xml:space="preserve"> млн. руб.</w:t>
      </w:r>
      <w:r w:rsidR="004246E7">
        <w:rPr>
          <w:sz w:val="28"/>
          <w:szCs w:val="28"/>
        </w:rPr>
        <w:t xml:space="preserve"> </w:t>
      </w:r>
      <w:r w:rsidR="00B721AF">
        <w:rPr>
          <w:sz w:val="28"/>
          <w:szCs w:val="28"/>
        </w:rPr>
        <w:t xml:space="preserve">Таким образом, </w:t>
      </w:r>
      <w:r w:rsidR="008D0060">
        <w:rPr>
          <w:sz w:val="28"/>
          <w:szCs w:val="28"/>
        </w:rPr>
        <w:t xml:space="preserve">высвободившиеся </w:t>
      </w:r>
      <w:r w:rsidR="00B721AF">
        <w:rPr>
          <w:sz w:val="28"/>
          <w:szCs w:val="28"/>
        </w:rPr>
        <w:t xml:space="preserve">1,3 млрд. руб. сегодня </w:t>
      </w:r>
      <w:r w:rsidR="0046454A">
        <w:rPr>
          <w:sz w:val="28"/>
          <w:szCs w:val="28"/>
        </w:rPr>
        <w:t xml:space="preserve">дополнительно </w:t>
      </w:r>
      <w:r w:rsidR="00B721AF">
        <w:rPr>
          <w:sz w:val="28"/>
          <w:szCs w:val="28"/>
        </w:rPr>
        <w:t xml:space="preserve">расходуются на исполнение обязательств перед </w:t>
      </w:r>
      <w:r w:rsidR="007448BA">
        <w:rPr>
          <w:sz w:val="28"/>
          <w:szCs w:val="28"/>
        </w:rPr>
        <w:t>гражданами.</w:t>
      </w:r>
    </w:p>
    <w:p w:rsidR="00AC69E0" w:rsidRPr="00AC69E0" w:rsidRDefault="00625175" w:rsidP="00AC69E0">
      <w:pPr>
        <w:spacing w:line="28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8</w:t>
      </w:r>
    </w:p>
    <w:p w:rsidR="00AC69E0" w:rsidRDefault="0046454A" w:rsidP="00AC69E0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место в расходах областного бюджета в истекшем году занимали ассигнования на реализацию национальных проектов, </w:t>
      </w:r>
      <w:r w:rsidR="00AC69E0">
        <w:rPr>
          <w:sz w:val="28"/>
          <w:szCs w:val="28"/>
        </w:rPr>
        <w:t xml:space="preserve">разработанных во исполнение Указа Президента Российской Федерации «О национальных целях и стратегических задачах развития РФ … до 2024 года». В рамках 10 национальных проектов профинансированы мероприятия более </w:t>
      </w:r>
      <w:r w:rsidR="00A023D8" w:rsidRPr="00A023D8">
        <w:rPr>
          <w:sz w:val="28"/>
          <w:szCs w:val="28"/>
        </w:rPr>
        <w:t>3</w:t>
      </w:r>
      <w:bookmarkStart w:id="0" w:name="_GoBack"/>
      <w:bookmarkEnd w:id="0"/>
      <w:r w:rsidR="00AC69E0">
        <w:rPr>
          <w:sz w:val="28"/>
          <w:szCs w:val="28"/>
        </w:rPr>
        <w:t>0 региональных проектов на общую сумму 5,5 млрд. руб.</w:t>
      </w:r>
      <w:r w:rsidR="00AC69E0" w:rsidRPr="00AC69E0">
        <w:rPr>
          <w:sz w:val="28"/>
          <w:szCs w:val="28"/>
        </w:rPr>
        <w:t xml:space="preserve"> </w:t>
      </w:r>
      <w:r w:rsidR="00AC69E0">
        <w:rPr>
          <w:sz w:val="28"/>
          <w:szCs w:val="28"/>
        </w:rPr>
        <w:t>В основном это средства федерального бюджета, предоставленные на решение важных социальных, экономических, инфраструктурных вопросов.</w:t>
      </w:r>
    </w:p>
    <w:p w:rsidR="00313C6D" w:rsidRDefault="00313C6D" w:rsidP="00290358">
      <w:pPr>
        <w:autoSpaceDE w:val="0"/>
        <w:autoSpaceDN w:val="0"/>
        <w:adjustRightInd w:val="0"/>
        <w:spacing w:line="288" w:lineRule="auto"/>
        <w:ind w:firstLine="709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8620F3" w:rsidRPr="008620F3" w:rsidRDefault="00313C6D" w:rsidP="008620F3">
      <w:pPr>
        <w:pStyle w:val="a5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0F3">
        <w:rPr>
          <w:rFonts w:ascii="Times New Roman" w:hAnsi="Times New Roman" w:cs="Times New Roman"/>
          <w:sz w:val="28"/>
          <w:szCs w:val="28"/>
        </w:rPr>
        <w:lastRenderedPageBreak/>
        <w:t xml:space="preserve">В 2019 году продолжена работа </w:t>
      </w:r>
      <w:r w:rsidR="008620F3" w:rsidRPr="008620F3">
        <w:rPr>
          <w:rFonts w:ascii="Times New Roman" w:hAnsi="Times New Roman" w:cs="Times New Roman"/>
          <w:sz w:val="28"/>
          <w:szCs w:val="28"/>
        </w:rPr>
        <w:t xml:space="preserve">с </w:t>
      </w:r>
      <w:r w:rsidR="008620F3" w:rsidRPr="008620F3">
        <w:rPr>
          <w:rFonts w:ascii="Times New Roman" w:hAnsi="Times New Roman" w:cs="Times New Roman"/>
          <w:sz w:val="28"/>
          <w:szCs w:val="28"/>
        </w:rPr>
        <w:t xml:space="preserve">Минэкономразвития России </w:t>
      </w:r>
      <w:r w:rsidR="008620F3" w:rsidRPr="008620F3">
        <w:rPr>
          <w:rFonts w:ascii="Times New Roman" w:hAnsi="Times New Roman" w:cs="Times New Roman"/>
          <w:sz w:val="28"/>
          <w:szCs w:val="28"/>
        </w:rPr>
        <w:t xml:space="preserve">по </w:t>
      </w:r>
      <w:r w:rsidR="008620F3" w:rsidRPr="008620F3">
        <w:rPr>
          <w:rFonts w:ascii="Times New Roman" w:hAnsi="Times New Roman" w:cs="Times New Roman"/>
          <w:sz w:val="28"/>
          <w:szCs w:val="28"/>
        </w:rPr>
        <w:t>инвентаризации федеральных законов и нормативных правовых актов</w:t>
      </w:r>
      <w:r w:rsidR="003868D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620F3" w:rsidRPr="008620F3">
        <w:rPr>
          <w:rFonts w:ascii="Times New Roman" w:hAnsi="Times New Roman" w:cs="Times New Roman"/>
          <w:sz w:val="28"/>
          <w:szCs w:val="28"/>
        </w:rPr>
        <w:t>.</w:t>
      </w:r>
    </w:p>
    <w:p w:rsidR="008620F3" w:rsidRPr="00AC69E0" w:rsidRDefault="008620F3" w:rsidP="008620F3">
      <w:pPr>
        <w:spacing w:line="28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9</w:t>
      </w:r>
    </w:p>
    <w:p w:rsidR="00313C6D" w:rsidRPr="000063BC" w:rsidRDefault="00446518" w:rsidP="0029035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13C6D" w:rsidRPr="000063BC">
        <w:rPr>
          <w:sz w:val="28"/>
          <w:szCs w:val="28"/>
        </w:rPr>
        <w:t xml:space="preserve">абота по </w:t>
      </w:r>
      <w:r w:rsidR="003868D6">
        <w:rPr>
          <w:sz w:val="28"/>
          <w:szCs w:val="28"/>
        </w:rPr>
        <w:t>оптимизации</w:t>
      </w:r>
      <w:r w:rsidR="00313C6D" w:rsidRPr="000063BC">
        <w:rPr>
          <w:sz w:val="28"/>
          <w:szCs w:val="28"/>
        </w:rPr>
        <w:t xml:space="preserve"> полномочий субъектов и муниципальных образований организована на федеральном уровне с 2017 года с участием нескольких регионов, в числе которых </w:t>
      </w:r>
      <w:r>
        <w:rPr>
          <w:sz w:val="28"/>
          <w:szCs w:val="28"/>
        </w:rPr>
        <w:t xml:space="preserve">наша </w:t>
      </w:r>
      <w:r w:rsidR="00313C6D" w:rsidRPr="000063BC">
        <w:rPr>
          <w:sz w:val="28"/>
          <w:szCs w:val="28"/>
        </w:rPr>
        <w:t xml:space="preserve">область. </w:t>
      </w:r>
    </w:p>
    <w:p w:rsidR="008620F3" w:rsidRDefault="007361BC" w:rsidP="008620F3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итоги работы подведены в начале ноября 2019 года на Правительственной комиссии </w:t>
      </w:r>
      <w:r w:rsidR="008D46FB">
        <w:rPr>
          <w:sz w:val="28"/>
          <w:szCs w:val="28"/>
        </w:rPr>
        <w:t xml:space="preserve">по региональному развитию и касаются изменения требований актов федерального уровня, </w:t>
      </w:r>
      <w:r w:rsidR="008D46FB" w:rsidRPr="000063BC">
        <w:rPr>
          <w:sz w:val="28"/>
          <w:szCs w:val="28"/>
        </w:rPr>
        <w:t>регулирующих исполнение субъектами Российской Федерации собственных полномочий</w:t>
      </w:r>
      <w:r w:rsidR="008D46FB">
        <w:rPr>
          <w:sz w:val="28"/>
          <w:szCs w:val="28"/>
        </w:rPr>
        <w:t xml:space="preserve">. </w:t>
      </w:r>
    </w:p>
    <w:p w:rsidR="000444CC" w:rsidRPr="00A5727E" w:rsidRDefault="008620F3" w:rsidP="003868D6">
      <w:pPr>
        <w:spacing w:line="288" w:lineRule="auto"/>
        <w:ind w:firstLine="709"/>
        <w:jc w:val="both"/>
        <w:rPr>
          <w:sz w:val="28"/>
          <w:szCs w:val="28"/>
        </w:rPr>
      </w:pPr>
      <w:r w:rsidRPr="003868D6">
        <w:rPr>
          <w:sz w:val="28"/>
          <w:szCs w:val="28"/>
        </w:rPr>
        <w:t xml:space="preserve">В течение 2019 года проводилась активная работа </w:t>
      </w:r>
      <w:r w:rsidRPr="003868D6">
        <w:rPr>
          <w:sz w:val="28"/>
          <w:szCs w:val="28"/>
        </w:rPr>
        <w:t>по сбору и анализу информации по оптимизации полномочий органов местного самоуправления</w:t>
      </w:r>
      <w:r>
        <w:rPr>
          <w:sz w:val="28"/>
          <w:szCs w:val="28"/>
        </w:rPr>
        <w:t xml:space="preserve">, </w:t>
      </w:r>
      <w:r w:rsidR="000444CC">
        <w:rPr>
          <w:sz w:val="28"/>
          <w:szCs w:val="28"/>
        </w:rPr>
        <w:t>проанализированы нормативные правовые акты Российской Федерации</w:t>
      </w:r>
      <w:r>
        <w:rPr>
          <w:sz w:val="28"/>
          <w:szCs w:val="28"/>
        </w:rPr>
        <w:t xml:space="preserve">, </w:t>
      </w:r>
      <w:r w:rsidR="000444CC">
        <w:rPr>
          <w:sz w:val="28"/>
          <w:szCs w:val="28"/>
        </w:rPr>
        <w:t xml:space="preserve">подготовлены и направлены в </w:t>
      </w:r>
      <w:proofErr w:type="spellStart"/>
      <w:r w:rsidR="000444CC">
        <w:rPr>
          <w:sz w:val="28"/>
          <w:szCs w:val="28"/>
        </w:rPr>
        <w:t>Минэк</w:t>
      </w:r>
      <w:proofErr w:type="spellEnd"/>
      <w:r w:rsidR="000444CC">
        <w:rPr>
          <w:sz w:val="28"/>
          <w:szCs w:val="28"/>
        </w:rPr>
        <w:t xml:space="preserve"> предложения по оптимизации требований</w:t>
      </w:r>
      <w:r w:rsidRPr="008620F3">
        <w:rPr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>
        <w:rPr>
          <w:sz w:val="28"/>
          <w:szCs w:val="28"/>
        </w:rPr>
        <w:t xml:space="preserve"> актов</w:t>
      </w:r>
      <w:r w:rsidR="000444CC">
        <w:rPr>
          <w:sz w:val="28"/>
          <w:szCs w:val="28"/>
        </w:rPr>
        <w:t xml:space="preserve">. </w:t>
      </w:r>
    </w:p>
    <w:p w:rsidR="00313C6D" w:rsidRDefault="008D46FB" w:rsidP="0029035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313C6D" w:rsidRPr="000063BC">
        <w:rPr>
          <w:sz w:val="28"/>
          <w:szCs w:val="28"/>
        </w:rPr>
        <w:t>конц</w:t>
      </w:r>
      <w:r>
        <w:rPr>
          <w:sz w:val="28"/>
          <w:szCs w:val="28"/>
        </w:rPr>
        <w:t>а</w:t>
      </w:r>
      <w:r w:rsidR="00313C6D" w:rsidRPr="000063BC">
        <w:rPr>
          <w:sz w:val="28"/>
          <w:szCs w:val="28"/>
        </w:rPr>
        <w:t xml:space="preserve"> 2019 года проводится оценка финансового обеспечения исполнения полномочий органов государственной власти субъектов Российской </w:t>
      </w:r>
      <w:r w:rsidR="008D486E">
        <w:rPr>
          <w:sz w:val="28"/>
          <w:szCs w:val="28"/>
        </w:rPr>
        <w:t>Ф</w:t>
      </w:r>
      <w:r w:rsidR="00313C6D" w:rsidRPr="000063BC">
        <w:rPr>
          <w:sz w:val="28"/>
          <w:szCs w:val="28"/>
        </w:rPr>
        <w:t xml:space="preserve">едерации с целью </w:t>
      </w:r>
      <w:r w:rsidR="00313C6D">
        <w:rPr>
          <w:sz w:val="28"/>
          <w:szCs w:val="28"/>
        </w:rPr>
        <w:t>определения</w:t>
      </w:r>
      <w:r w:rsidR="00313C6D" w:rsidRPr="000063BC">
        <w:rPr>
          <w:sz w:val="28"/>
          <w:szCs w:val="28"/>
        </w:rPr>
        <w:t xml:space="preserve"> достаточности </w:t>
      </w:r>
      <w:r w:rsidR="00313C6D">
        <w:rPr>
          <w:sz w:val="28"/>
          <w:szCs w:val="28"/>
        </w:rPr>
        <w:t xml:space="preserve">их </w:t>
      </w:r>
      <w:r w:rsidR="00313C6D" w:rsidRPr="000063BC">
        <w:rPr>
          <w:sz w:val="28"/>
          <w:szCs w:val="28"/>
        </w:rPr>
        <w:t>финансового обеспечения, выявления недофинансированных полномочий, пов</w:t>
      </w:r>
      <w:r>
        <w:rPr>
          <w:sz w:val="28"/>
          <w:szCs w:val="28"/>
        </w:rPr>
        <w:t>ышения эффективности их исполнения</w:t>
      </w:r>
      <w:r w:rsidR="00313C6D" w:rsidRPr="000063BC">
        <w:rPr>
          <w:sz w:val="28"/>
          <w:szCs w:val="28"/>
        </w:rPr>
        <w:t>.</w:t>
      </w:r>
    </w:p>
    <w:p w:rsidR="005D0BBA" w:rsidRDefault="005D0BBA" w:rsidP="00290358">
      <w:pPr>
        <w:spacing w:line="288" w:lineRule="auto"/>
        <w:ind w:firstLine="709"/>
        <w:jc w:val="both"/>
        <w:rPr>
          <w:sz w:val="28"/>
          <w:szCs w:val="28"/>
        </w:rPr>
      </w:pPr>
    </w:p>
    <w:p w:rsidR="005D0BBA" w:rsidRDefault="005D0BBA" w:rsidP="005D0BBA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отчетного года Департаментом финансов осуществлялся постоянный контроль за соблюдением доведенного Минфином России норматива формирования расходов на содержание органов государственной власти. Контроль проводился как на стадии формирования бюджета, так и в процессе его исполнения, а также при согласовании региональных нормативных правовых актов, касающихся реорганизации, преобразования или изменения структуры госорганов. </w:t>
      </w:r>
    </w:p>
    <w:p w:rsidR="005D0BBA" w:rsidRDefault="005D0BBA" w:rsidP="005D0BBA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 </w:t>
      </w:r>
      <w:r w:rsidR="00DD41E8">
        <w:rPr>
          <w:sz w:val="28"/>
          <w:szCs w:val="28"/>
        </w:rPr>
        <w:t xml:space="preserve">на содержание органов государственной власти </w:t>
      </w:r>
      <w:r>
        <w:rPr>
          <w:sz w:val="28"/>
          <w:szCs w:val="28"/>
        </w:rPr>
        <w:t>соблюден.</w:t>
      </w:r>
    </w:p>
    <w:p w:rsidR="005D0BBA" w:rsidRDefault="005D0BBA" w:rsidP="005D0BBA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муниципальных образований области контролировалось соблюдение нормативов формирования расходов на содержание органов местного самоуправления. </w:t>
      </w:r>
      <w:r w:rsidR="00DD41E8" w:rsidRPr="00DD41E8">
        <w:rPr>
          <w:sz w:val="28"/>
          <w:szCs w:val="28"/>
        </w:rPr>
        <w:t xml:space="preserve">По итогам 2019 </w:t>
      </w:r>
      <w:r w:rsidR="00DD41E8">
        <w:rPr>
          <w:sz w:val="28"/>
          <w:szCs w:val="28"/>
        </w:rPr>
        <w:t xml:space="preserve">года </w:t>
      </w:r>
      <w:r w:rsidR="00DD41E8" w:rsidRPr="00DD41E8">
        <w:rPr>
          <w:sz w:val="28"/>
          <w:szCs w:val="28"/>
        </w:rPr>
        <w:t>превышение доведенных нормативов установлено по 2-м сельским поселениям</w:t>
      </w:r>
      <w:r w:rsidR="00FA3A74">
        <w:rPr>
          <w:sz w:val="28"/>
          <w:szCs w:val="28"/>
        </w:rPr>
        <w:t>. В</w:t>
      </w:r>
      <w:r w:rsidR="00DD41E8" w:rsidRPr="00DD41E8">
        <w:rPr>
          <w:sz w:val="28"/>
          <w:szCs w:val="28"/>
        </w:rPr>
        <w:t xml:space="preserve"> адрес глав данных поселений направлены письма об усилении контроля за соблюдением нормативов.</w:t>
      </w:r>
    </w:p>
    <w:p w:rsidR="00313C6D" w:rsidRPr="000063BC" w:rsidRDefault="00313C6D" w:rsidP="00290358">
      <w:pPr>
        <w:autoSpaceDE w:val="0"/>
        <w:autoSpaceDN w:val="0"/>
        <w:adjustRightInd w:val="0"/>
        <w:spacing w:line="288" w:lineRule="auto"/>
        <w:ind w:firstLine="709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313C6D" w:rsidRPr="000063BC" w:rsidRDefault="00313C6D" w:rsidP="00290358">
      <w:pPr>
        <w:spacing w:line="288" w:lineRule="auto"/>
        <w:ind w:firstLine="709"/>
        <w:jc w:val="both"/>
        <w:rPr>
          <w:sz w:val="28"/>
          <w:szCs w:val="28"/>
        </w:rPr>
      </w:pPr>
      <w:r w:rsidRPr="000063BC">
        <w:rPr>
          <w:sz w:val="28"/>
          <w:szCs w:val="28"/>
        </w:rPr>
        <w:t xml:space="preserve">В истекшем году была продолжена работа по повышению уровня открытости бюджетных данных. </w:t>
      </w:r>
    </w:p>
    <w:p w:rsidR="00F93DC0" w:rsidRDefault="00313C6D" w:rsidP="0029035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063BC">
        <w:rPr>
          <w:sz w:val="28"/>
          <w:szCs w:val="28"/>
        </w:rPr>
        <w:t>нформация о бюджете своевременно размеща</w:t>
      </w:r>
      <w:r w:rsidR="008E74B4">
        <w:rPr>
          <w:sz w:val="28"/>
          <w:szCs w:val="28"/>
        </w:rPr>
        <w:t>лась</w:t>
      </w:r>
      <w:r w:rsidRPr="000063BC">
        <w:rPr>
          <w:sz w:val="28"/>
          <w:szCs w:val="28"/>
        </w:rPr>
        <w:t xml:space="preserve"> </w:t>
      </w:r>
      <w:r w:rsidR="00F93DC0">
        <w:rPr>
          <w:sz w:val="28"/>
          <w:szCs w:val="28"/>
        </w:rPr>
        <w:t xml:space="preserve">на официальном сайте Департамента финансов. </w:t>
      </w:r>
      <w:r w:rsidR="008E74B4">
        <w:rPr>
          <w:sz w:val="28"/>
          <w:szCs w:val="28"/>
        </w:rPr>
        <w:t xml:space="preserve">Отдельные вопросы освещались на </w:t>
      </w:r>
      <w:r w:rsidR="00F93DC0">
        <w:rPr>
          <w:sz w:val="28"/>
          <w:szCs w:val="28"/>
        </w:rPr>
        <w:t>страниц</w:t>
      </w:r>
      <w:r w:rsidR="008E74B4">
        <w:rPr>
          <w:sz w:val="28"/>
          <w:szCs w:val="28"/>
        </w:rPr>
        <w:t>ах</w:t>
      </w:r>
      <w:r w:rsidR="00F93DC0">
        <w:rPr>
          <w:sz w:val="28"/>
          <w:szCs w:val="28"/>
        </w:rPr>
        <w:t xml:space="preserve"> Департамента в социальных сетях </w:t>
      </w:r>
      <w:proofErr w:type="spellStart"/>
      <w:r w:rsidR="00F93DC0">
        <w:rPr>
          <w:sz w:val="28"/>
          <w:szCs w:val="28"/>
        </w:rPr>
        <w:t>ВКонтакте</w:t>
      </w:r>
      <w:proofErr w:type="spellEnd"/>
      <w:r w:rsidR="00F93DC0">
        <w:rPr>
          <w:sz w:val="28"/>
          <w:szCs w:val="28"/>
        </w:rPr>
        <w:t>, Одноклассник</w:t>
      </w:r>
      <w:r w:rsidR="008E74B4">
        <w:rPr>
          <w:sz w:val="28"/>
          <w:szCs w:val="28"/>
        </w:rPr>
        <w:t>и</w:t>
      </w:r>
      <w:r w:rsidR="00F93DC0">
        <w:rPr>
          <w:sz w:val="28"/>
          <w:szCs w:val="28"/>
        </w:rPr>
        <w:t xml:space="preserve">, </w:t>
      </w:r>
      <w:proofErr w:type="spellStart"/>
      <w:r w:rsidR="00F93DC0">
        <w:rPr>
          <w:sz w:val="28"/>
          <w:szCs w:val="28"/>
        </w:rPr>
        <w:t>Инстаграмм</w:t>
      </w:r>
      <w:proofErr w:type="spellEnd"/>
      <w:r w:rsidR="00F93DC0">
        <w:rPr>
          <w:sz w:val="28"/>
          <w:szCs w:val="28"/>
        </w:rPr>
        <w:t>.</w:t>
      </w:r>
    </w:p>
    <w:p w:rsidR="00A41B65" w:rsidRPr="00AC69E0" w:rsidRDefault="00A41B65" w:rsidP="00A41B65">
      <w:pPr>
        <w:spacing w:line="28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СЛАЙД </w:t>
      </w:r>
      <w:r w:rsidR="00497BC0">
        <w:rPr>
          <w:b/>
          <w:sz w:val="28"/>
          <w:szCs w:val="28"/>
        </w:rPr>
        <w:t>10</w:t>
      </w:r>
    </w:p>
    <w:p w:rsidR="00313C6D" w:rsidRPr="000063BC" w:rsidRDefault="008E74B4" w:rsidP="0029035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уделено формированию и публикации информации </w:t>
      </w:r>
      <w:r w:rsidR="00313C6D">
        <w:rPr>
          <w:sz w:val="28"/>
          <w:szCs w:val="28"/>
        </w:rPr>
        <w:t>н</w:t>
      </w:r>
      <w:r w:rsidR="00313C6D" w:rsidRPr="000063BC">
        <w:rPr>
          <w:sz w:val="28"/>
          <w:szCs w:val="28"/>
        </w:rPr>
        <w:t xml:space="preserve">а едином портале бюджетной системы Российской Федерации. </w:t>
      </w:r>
      <w:r>
        <w:rPr>
          <w:sz w:val="28"/>
          <w:szCs w:val="28"/>
        </w:rPr>
        <w:t xml:space="preserve">Перечень информации, размещаемой </w:t>
      </w:r>
      <w:r w:rsidR="00F37BA2">
        <w:rPr>
          <w:sz w:val="28"/>
          <w:szCs w:val="28"/>
        </w:rPr>
        <w:t xml:space="preserve">Департаментом финансов </w:t>
      </w:r>
      <w:r>
        <w:rPr>
          <w:sz w:val="28"/>
          <w:szCs w:val="28"/>
        </w:rPr>
        <w:t xml:space="preserve">на портале, содержит </w:t>
      </w:r>
      <w:r w:rsidR="00F37BA2">
        <w:rPr>
          <w:sz w:val="28"/>
          <w:szCs w:val="28"/>
        </w:rPr>
        <w:t xml:space="preserve">детальные сведения по </w:t>
      </w:r>
      <w:r w:rsidR="0095470C" w:rsidRPr="003868D6">
        <w:rPr>
          <w:sz w:val="28"/>
          <w:szCs w:val="28"/>
        </w:rPr>
        <w:t>70</w:t>
      </w:r>
      <w:r w:rsidR="0095470C">
        <w:rPr>
          <w:sz w:val="28"/>
          <w:szCs w:val="28"/>
        </w:rPr>
        <w:t xml:space="preserve"> направлениям </w:t>
      </w:r>
      <w:r>
        <w:rPr>
          <w:sz w:val="28"/>
          <w:szCs w:val="28"/>
        </w:rPr>
        <w:t>и охватывает все аспекты бюджетного процесса</w:t>
      </w:r>
      <w:r w:rsidR="00F37BA2">
        <w:rPr>
          <w:sz w:val="28"/>
          <w:szCs w:val="28"/>
        </w:rPr>
        <w:t>, включая информацию о самой Ивановской области, бюджетном законодательстве, о доходах и расходах бюджета, составлении и исполнении бюджета, бюджетной отчетности и другие.</w:t>
      </w:r>
      <w:r>
        <w:rPr>
          <w:sz w:val="28"/>
          <w:szCs w:val="28"/>
        </w:rPr>
        <w:t xml:space="preserve"> </w:t>
      </w:r>
      <w:r w:rsidR="0095470C">
        <w:rPr>
          <w:sz w:val="28"/>
          <w:szCs w:val="28"/>
        </w:rPr>
        <w:t xml:space="preserve">Необходимо отметить, что размещение части информации в соответствии с требованиями приказа Министерства финансов Российской Федерации </w:t>
      </w:r>
      <w:r>
        <w:rPr>
          <w:sz w:val="28"/>
          <w:szCs w:val="28"/>
        </w:rPr>
        <w:t>обеспечивается сотрудниками Департамента финансов в ежедневном режиме.</w:t>
      </w:r>
    </w:p>
    <w:p w:rsidR="00E5662E" w:rsidRPr="00E5662E" w:rsidRDefault="00E5662E" w:rsidP="00E5662E">
      <w:pPr>
        <w:spacing w:line="288" w:lineRule="auto"/>
        <w:ind w:firstLine="709"/>
        <w:jc w:val="both"/>
        <w:rPr>
          <w:sz w:val="28"/>
          <w:szCs w:val="28"/>
        </w:rPr>
      </w:pPr>
      <w:r w:rsidRPr="00E5662E">
        <w:rPr>
          <w:sz w:val="28"/>
          <w:szCs w:val="28"/>
        </w:rPr>
        <w:t>С 1 января 2020 года аналогичный п</w:t>
      </w:r>
      <w:r w:rsidR="000E1061">
        <w:rPr>
          <w:sz w:val="28"/>
          <w:szCs w:val="28"/>
        </w:rPr>
        <w:t xml:space="preserve">еречень подлежит </w:t>
      </w:r>
      <w:r w:rsidRPr="00E5662E">
        <w:rPr>
          <w:sz w:val="28"/>
          <w:szCs w:val="28"/>
        </w:rPr>
        <w:t>размещ</w:t>
      </w:r>
      <w:r w:rsidR="000E1061">
        <w:rPr>
          <w:sz w:val="28"/>
          <w:szCs w:val="28"/>
        </w:rPr>
        <w:t>ению</w:t>
      </w:r>
      <w:r w:rsidRPr="00E5662E">
        <w:rPr>
          <w:sz w:val="28"/>
          <w:szCs w:val="28"/>
        </w:rPr>
        <w:t xml:space="preserve"> </w:t>
      </w:r>
      <w:r w:rsidR="000E1061">
        <w:rPr>
          <w:sz w:val="28"/>
          <w:szCs w:val="28"/>
        </w:rPr>
        <w:t>на едином портале</w:t>
      </w:r>
      <w:r w:rsidR="000E1061" w:rsidRPr="00E5662E">
        <w:rPr>
          <w:sz w:val="28"/>
          <w:szCs w:val="28"/>
        </w:rPr>
        <w:t xml:space="preserve"> </w:t>
      </w:r>
      <w:r w:rsidRPr="00E5662E">
        <w:rPr>
          <w:sz w:val="28"/>
          <w:szCs w:val="28"/>
        </w:rPr>
        <w:t xml:space="preserve">и финансовыми органами муниципальных образований. </w:t>
      </w:r>
      <w:r w:rsidR="000E1061">
        <w:rPr>
          <w:sz w:val="28"/>
          <w:szCs w:val="28"/>
        </w:rPr>
        <w:t>При этом</w:t>
      </w:r>
      <w:r w:rsidRPr="00E5662E">
        <w:rPr>
          <w:sz w:val="28"/>
          <w:szCs w:val="28"/>
        </w:rPr>
        <w:t xml:space="preserve"> для публикации на портале информация, подготовленна</w:t>
      </w:r>
      <w:r w:rsidR="000E1061">
        <w:rPr>
          <w:sz w:val="28"/>
          <w:szCs w:val="28"/>
        </w:rPr>
        <w:t xml:space="preserve">я </w:t>
      </w:r>
      <w:r w:rsidR="00FA3A74">
        <w:rPr>
          <w:sz w:val="28"/>
          <w:szCs w:val="28"/>
        </w:rPr>
        <w:t xml:space="preserve">143-мя </w:t>
      </w:r>
      <w:r w:rsidR="000E1061">
        <w:rPr>
          <w:sz w:val="28"/>
          <w:szCs w:val="28"/>
        </w:rPr>
        <w:t>муниципальными образованиями, должна с</w:t>
      </w:r>
      <w:r w:rsidRPr="00E5662E">
        <w:rPr>
          <w:sz w:val="28"/>
          <w:szCs w:val="28"/>
        </w:rPr>
        <w:t>огласов</w:t>
      </w:r>
      <w:r w:rsidR="000E1061">
        <w:rPr>
          <w:sz w:val="28"/>
          <w:szCs w:val="28"/>
        </w:rPr>
        <w:t>ываться</w:t>
      </w:r>
      <w:r w:rsidRPr="00E5662E">
        <w:rPr>
          <w:sz w:val="28"/>
          <w:szCs w:val="28"/>
        </w:rPr>
        <w:t xml:space="preserve"> Департаментом финансов</w:t>
      </w:r>
      <w:r w:rsidR="00FA3A74">
        <w:rPr>
          <w:sz w:val="28"/>
          <w:szCs w:val="28"/>
        </w:rPr>
        <w:t xml:space="preserve">, что, конечно, является ощутимой дополнительной нагрузкой на </w:t>
      </w:r>
      <w:r w:rsidR="005F2F4A">
        <w:rPr>
          <w:sz w:val="28"/>
          <w:szCs w:val="28"/>
        </w:rPr>
        <w:t>наших</w:t>
      </w:r>
      <w:r w:rsidR="00FA3A74">
        <w:rPr>
          <w:sz w:val="28"/>
          <w:szCs w:val="28"/>
        </w:rPr>
        <w:t xml:space="preserve"> сотрудников</w:t>
      </w:r>
      <w:r w:rsidRPr="00E5662E">
        <w:rPr>
          <w:sz w:val="28"/>
          <w:szCs w:val="28"/>
        </w:rPr>
        <w:t xml:space="preserve">. </w:t>
      </w:r>
    </w:p>
    <w:p w:rsidR="0041496F" w:rsidRDefault="008E74B4" w:rsidP="0029035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Безусловно, единый портал бюджетной системы будет являться хорошим </w:t>
      </w:r>
      <w:r w:rsidR="00F37BA2">
        <w:rPr>
          <w:sz w:val="28"/>
          <w:szCs w:val="28"/>
        </w:rPr>
        <w:t>содержательным информационным ресурсом для специалистов и интересующихся бюджетом граждан России.</w:t>
      </w:r>
    </w:p>
    <w:p w:rsidR="00497BC0" w:rsidRDefault="00497BC0" w:rsidP="00497BC0">
      <w:pPr>
        <w:spacing w:line="288" w:lineRule="auto"/>
        <w:ind w:firstLine="709"/>
        <w:jc w:val="both"/>
        <w:rPr>
          <w:b/>
          <w:sz w:val="28"/>
          <w:szCs w:val="28"/>
        </w:rPr>
      </w:pPr>
    </w:p>
    <w:p w:rsidR="00497BC0" w:rsidRPr="00AC69E0" w:rsidRDefault="00497BC0" w:rsidP="00497BC0">
      <w:pPr>
        <w:spacing w:line="28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1</w:t>
      </w:r>
    </w:p>
    <w:p w:rsidR="00C342F9" w:rsidRDefault="00C342F9" w:rsidP="007E33E1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межбюджетных отношений с муниципальными образованиями обеспечивалось решение основной задачи по содействи</w:t>
      </w:r>
      <w:r w:rsidR="00FA3A74">
        <w:rPr>
          <w:sz w:val="28"/>
          <w:szCs w:val="28"/>
        </w:rPr>
        <w:t>ю</w:t>
      </w:r>
      <w:r>
        <w:rPr>
          <w:sz w:val="28"/>
          <w:szCs w:val="28"/>
        </w:rPr>
        <w:t xml:space="preserve"> в обеспечении сбалансированности местных бюджетов.</w:t>
      </w:r>
    </w:p>
    <w:p w:rsidR="00C342F9" w:rsidRDefault="00C342F9" w:rsidP="007E33E1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Проведена большая работа по определению подходов к выравниванию бюджетной обеспеченности муниципальных образований</w:t>
      </w:r>
      <w:r w:rsidR="00F9424A">
        <w:rPr>
          <w:sz w:val="28"/>
          <w:szCs w:val="28"/>
        </w:rPr>
        <w:t xml:space="preserve">. </w:t>
      </w:r>
      <w:r w:rsidR="005F2F4A">
        <w:rPr>
          <w:sz w:val="28"/>
          <w:szCs w:val="28"/>
        </w:rPr>
        <w:t>В</w:t>
      </w:r>
      <w:r>
        <w:rPr>
          <w:sz w:val="28"/>
          <w:szCs w:val="28"/>
        </w:rPr>
        <w:t>ыравнивание бюджетной обеспеченности</w:t>
      </w:r>
      <w:r w:rsidR="00F9424A" w:rsidRPr="00F9424A">
        <w:rPr>
          <w:sz w:val="28"/>
          <w:szCs w:val="28"/>
        </w:rPr>
        <w:t xml:space="preserve"> </w:t>
      </w:r>
      <w:r w:rsidR="00F9424A">
        <w:rPr>
          <w:sz w:val="28"/>
          <w:szCs w:val="28"/>
        </w:rPr>
        <w:t xml:space="preserve">муниципальных районов и городских округов, городских и сельских поселений </w:t>
      </w:r>
      <w:r w:rsidR="005F2F4A">
        <w:rPr>
          <w:sz w:val="28"/>
          <w:szCs w:val="28"/>
        </w:rPr>
        <w:t xml:space="preserve">осуществлено </w:t>
      </w:r>
      <w:r w:rsidR="00F9424A">
        <w:rPr>
          <w:sz w:val="28"/>
          <w:szCs w:val="28"/>
        </w:rPr>
        <w:t>до единого уровня</w:t>
      </w:r>
      <w:r>
        <w:rPr>
          <w:sz w:val="28"/>
          <w:szCs w:val="28"/>
        </w:rPr>
        <w:t xml:space="preserve">. Кроме того, за счет использования </w:t>
      </w:r>
      <w:r w:rsidR="007E33E1" w:rsidRPr="007E33E1">
        <w:rPr>
          <w:sz w:val="28"/>
          <w:szCs w:val="28"/>
        </w:rPr>
        <w:t>при определении уровня расчетной бюджетной обеспеченности</w:t>
      </w:r>
      <w:r w:rsidR="007E33E1">
        <w:rPr>
          <w:sz w:val="28"/>
          <w:szCs w:val="28"/>
        </w:rPr>
        <w:t xml:space="preserve"> </w:t>
      </w:r>
      <w:r>
        <w:rPr>
          <w:sz w:val="28"/>
          <w:szCs w:val="28"/>
        </w:rPr>
        <w:t>дотаций, отражающих отдельные факторы,</w:t>
      </w:r>
      <w:r w:rsidR="007E3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подавляющего большинства муниципальных образований размеры дотаций </w:t>
      </w:r>
      <w:r w:rsidR="007E33E1">
        <w:rPr>
          <w:sz w:val="28"/>
          <w:szCs w:val="28"/>
        </w:rPr>
        <w:t>сформированы</w:t>
      </w:r>
      <w:r>
        <w:rPr>
          <w:sz w:val="28"/>
          <w:szCs w:val="28"/>
        </w:rPr>
        <w:t xml:space="preserve"> не ниже </w:t>
      </w:r>
      <w:r w:rsidR="0081159F">
        <w:rPr>
          <w:sz w:val="28"/>
          <w:szCs w:val="28"/>
        </w:rPr>
        <w:t xml:space="preserve">уровня предыдущего </w:t>
      </w:r>
      <w:r>
        <w:rPr>
          <w:sz w:val="28"/>
          <w:szCs w:val="28"/>
        </w:rPr>
        <w:t>года.</w:t>
      </w:r>
    </w:p>
    <w:p w:rsidR="00313C6D" w:rsidRDefault="005F2F4A" w:rsidP="00290358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Разработаны </w:t>
      </w:r>
      <w:r w:rsidR="00DE5078"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, </w:t>
      </w:r>
      <w:r w:rsidR="0081159F">
        <w:rPr>
          <w:sz w:val="28"/>
          <w:szCs w:val="28"/>
        </w:rPr>
        <w:t>определены и предоставлены из областного бюджета</w:t>
      </w:r>
      <w:r w:rsidR="0081159F">
        <w:rPr>
          <w:sz w:val="28"/>
        </w:rPr>
        <w:t xml:space="preserve"> дотаци</w:t>
      </w:r>
      <w:r>
        <w:rPr>
          <w:sz w:val="28"/>
        </w:rPr>
        <w:t>и</w:t>
      </w:r>
      <w:r w:rsidR="0081159F">
        <w:rPr>
          <w:sz w:val="28"/>
        </w:rPr>
        <w:t xml:space="preserve"> на сбалансированность для </w:t>
      </w:r>
      <w:r w:rsidR="0081159F">
        <w:rPr>
          <w:sz w:val="28"/>
          <w:szCs w:val="28"/>
        </w:rPr>
        <w:t>осуществления расходов в связи повышением МРОТ и индексацией заработной платы работников бюджетного сектора экономики</w:t>
      </w:r>
      <w:r w:rsidR="00703974">
        <w:rPr>
          <w:sz w:val="28"/>
          <w:szCs w:val="28"/>
        </w:rPr>
        <w:t xml:space="preserve">, а </w:t>
      </w:r>
      <w:r w:rsidR="00313C6D">
        <w:rPr>
          <w:sz w:val="28"/>
          <w:szCs w:val="28"/>
        </w:rPr>
        <w:t xml:space="preserve">также </w:t>
      </w:r>
      <w:r w:rsidR="006B70E3">
        <w:rPr>
          <w:sz w:val="28"/>
          <w:szCs w:val="28"/>
        </w:rPr>
        <w:t xml:space="preserve">для оказания </w:t>
      </w:r>
      <w:r w:rsidR="00313C6D">
        <w:rPr>
          <w:sz w:val="28"/>
          <w:szCs w:val="28"/>
        </w:rPr>
        <w:t>дополнительн</w:t>
      </w:r>
      <w:r w:rsidR="0081159F">
        <w:rPr>
          <w:sz w:val="28"/>
          <w:szCs w:val="28"/>
        </w:rPr>
        <w:t>ой</w:t>
      </w:r>
      <w:r w:rsidR="00313C6D">
        <w:rPr>
          <w:sz w:val="28"/>
          <w:szCs w:val="28"/>
        </w:rPr>
        <w:t xml:space="preserve"> финансов</w:t>
      </w:r>
      <w:r w:rsidR="0081159F">
        <w:rPr>
          <w:sz w:val="28"/>
          <w:szCs w:val="28"/>
        </w:rPr>
        <w:t>ой</w:t>
      </w:r>
      <w:r w:rsidR="00313C6D">
        <w:rPr>
          <w:sz w:val="28"/>
          <w:szCs w:val="28"/>
        </w:rPr>
        <w:t xml:space="preserve"> </w:t>
      </w:r>
      <w:r w:rsidR="00313C6D">
        <w:rPr>
          <w:sz w:val="28"/>
          <w:szCs w:val="28"/>
        </w:rPr>
        <w:lastRenderedPageBreak/>
        <w:t>помощ</w:t>
      </w:r>
      <w:r w:rsidR="0081159F">
        <w:rPr>
          <w:sz w:val="28"/>
          <w:szCs w:val="28"/>
        </w:rPr>
        <w:t>и</w:t>
      </w:r>
      <w:r w:rsidR="00313C6D">
        <w:rPr>
          <w:sz w:val="28"/>
          <w:szCs w:val="28"/>
        </w:rPr>
        <w:t xml:space="preserve"> городам и районам в объеме 150,0 млн. руб. на решени</w:t>
      </w:r>
      <w:r w:rsidR="00DE5078">
        <w:rPr>
          <w:sz w:val="28"/>
          <w:szCs w:val="28"/>
        </w:rPr>
        <w:t>е</w:t>
      </w:r>
      <w:r w:rsidR="00313C6D">
        <w:rPr>
          <w:sz w:val="28"/>
          <w:szCs w:val="28"/>
        </w:rPr>
        <w:t xml:space="preserve"> </w:t>
      </w:r>
      <w:r w:rsidR="0081159F">
        <w:rPr>
          <w:sz w:val="28"/>
          <w:szCs w:val="28"/>
        </w:rPr>
        <w:t>значимых для муниципалитет</w:t>
      </w:r>
      <w:r w:rsidR="006B70E3">
        <w:rPr>
          <w:sz w:val="28"/>
          <w:szCs w:val="28"/>
        </w:rPr>
        <w:t>ов</w:t>
      </w:r>
      <w:r w:rsidR="0081159F">
        <w:rPr>
          <w:sz w:val="28"/>
          <w:szCs w:val="28"/>
        </w:rPr>
        <w:t xml:space="preserve"> </w:t>
      </w:r>
      <w:r w:rsidR="00313C6D">
        <w:rPr>
          <w:sz w:val="28"/>
          <w:szCs w:val="28"/>
        </w:rPr>
        <w:t>вопросов местного значения.</w:t>
      </w:r>
    </w:p>
    <w:p w:rsidR="00313C6D" w:rsidRDefault="00313C6D" w:rsidP="00C342F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целях повышения</w:t>
      </w:r>
      <w:r w:rsidRPr="00CA339E">
        <w:rPr>
          <w:color w:val="000000"/>
          <w:spacing w:val="4"/>
          <w:sz w:val="28"/>
          <w:szCs w:val="28"/>
        </w:rPr>
        <w:t xml:space="preserve"> ответственно</w:t>
      </w:r>
      <w:r>
        <w:rPr>
          <w:color w:val="000000"/>
          <w:spacing w:val="4"/>
          <w:sz w:val="28"/>
          <w:szCs w:val="28"/>
        </w:rPr>
        <w:t>сти органов местного самоуправления в сфере</w:t>
      </w:r>
      <w:r w:rsidRPr="00CA339E">
        <w:rPr>
          <w:color w:val="000000"/>
          <w:spacing w:val="4"/>
          <w:sz w:val="28"/>
          <w:szCs w:val="28"/>
        </w:rPr>
        <w:t xml:space="preserve"> </w:t>
      </w:r>
      <w:r w:rsidRPr="00CA339E">
        <w:rPr>
          <w:sz w:val="28"/>
          <w:szCs w:val="28"/>
        </w:rPr>
        <w:t>управления муниципальными финансами</w:t>
      </w:r>
      <w:r>
        <w:rPr>
          <w:sz w:val="28"/>
          <w:szCs w:val="28"/>
        </w:rPr>
        <w:t xml:space="preserve"> проведена оценка качества управления бюджетным процессом органами местного самоуправления.</w:t>
      </w:r>
    </w:p>
    <w:p w:rsidR="00313C6D" w:rsidRDefault="00313C6D" w:rsidP="0029035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143 муниципальных образований - в 105 </w:t>
      </w:r>
      <w:r w:rsidRPr="00775D6D">
        <w:rPr>
          <w:sz w:val="28"/>
          <w:szCs w:val="28"/>
        </w:rPr>
        <w:t>оценка качества управления бюджетным процессом соответствует I Степени</w:t>
      </w:r>
      <w:r>
        <w:rPr>
          <w:sz w:val="28"/>
          <w:szCs w:val="28"/>
        </w:rPr>
        <w:t xml:space="preserve">, 36 </w:t>
      </w:r>
      <w:r w:rsidRPr="00692D59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r w:rsidRPr="00692D59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692D59">
        <w:rPr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 w:rsidRPr="00692D59">
        <w:rPr>
          <w:sz w:val="28"/>
          <w:szCs w:val="28"/>
        </w:rPr>
        <w:t xml:space="preserve"> II Степень качества управления бюджетным процессом</w:t>
      </w:r>
      <w:r>
        <w:rPr>
          <w:sz w:val="28"/>
          <w:szCs w:val="28"/>
        </w:rPr>
        <w:t xml:space="preserve"> и 2 муниципалитетам</w:t>
      </w:r>
      <w:r w:rsidRPr="000E71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присвоена </w:t>
      </w:r>
      <w:r>
        <w:rPr>
          <w:sz w:val="28"/>
          <w:szCs w:val="28"/>
          <w:lang w:val="en-US"/>
        </w:rPr>
        <w:t>III</w:t>
      </w:r>
      <w:r w:rsidRPr="000E71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Степень качества. </w:t>
      </w:r>
    </w:p>
    <w:p w:rsidR="00313C6D" w:rsidRPr="00DE5078" w:rsidRDefault="005F2F4A" w:rsidP="00290358">
      <w:pPr>
        <w:pStyle w:val="a5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Обширные изменения</w:t>
      </w:r>
      <w:r w:rsidR="005550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внесенные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C6D" w:rsidRPr="00DE507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</w:t>
      </w:r>
      <w:r w:rsidR="0055508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313C6D" w:rsidRPr="00DE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Российской Федерации</w:t>
      </w:r>
      <w:r w:rsidR="0055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</w:t>
      </w:r>
      <w:r w:rsidR="00313C6D" w:rsidRPr="00DE507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касающи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13C6D" w:rsidRPr="00DE507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организации межбюджетных отношений на региональном и муниципальном уровнях</w:t>
      </w:r>
      <w:r w:rsidR="00DE50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3C6D" w:rsidRPr="00DE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потребовали внесения изменений</w:t>
      </w:r>
      <w:r w:rsidR="00DF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0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 w:rsidR="00DF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бюджетное законодательство, что своевременно было сделано. </w:t>
      </w:r>
    </w:p>
    <w:p w:rsidR="008A4E09" w:rsidRDefault="00313C6D" w:rsidP="008A4E0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422AF">
        <w:rPr>
          <w:sz w:val="28"/>
          <w:szCs w:val="28"/>
        </w:rPr>
        <w:t>азработана новая редакция закона «О межбюджетных отношениях в Ивановской области»</w:t>
      </w:r>
      <w:r w:rsidR="008A4E09">
        <w:rPr>
          <w:sz w:val="28"/>
          <w:szCs w:val="28"/>
        </w:rPr>
        <w:t>.</w:t>
      </w:r>
    </w:p>
    <w:p w:rsidR="00313C6D" w:rsidRPr="00FB46C4" w:rsidRDefault="00DF64B3" w:rsidP="00D3026E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 xml:space="preserve">Предусмотрено заключение </w:t>
      </w:r>
      <w:r w:rsidR="00313C6D" w:rsidRPr="00356A3C">
        <w:rPr>
          <w:sz w:val="28"/>
          <w:szCs w:val="28"/>
        </w:rPr>
        <w:t>соглашени</w:t>
      </w:r>
      <w:r>
        <w:rPr>
          <w:sz w:val="28"/>
          <w:szCs w:val="28"/>
        </w:rPr>
        <w:t>й о</w:t>
      </w:r>
      <w:r w:rsidR="00313C6D">
        <w:rPr>
          <w:sz w:val="28"/>
          <w:szCs w:val="28"/>
        </w:rPr>
        <w:t xml:space="preserve"> </w:t>
      </w:r>
      <w:r w:rsidR="00313C6D" w:rsidRPr="00356A3C">
        <w:rPr>
          <w:sz w:val="28"/>
          <w:szCs w:val="28"/>
        </w:rPr>
        <w:t>мер</w:t>
      </w:r>
      <w:r>
        <w:rPr>
          <w:sz w:val="28"/>
          <w:szCs w:val="28"/>
        </w:rPr>
        <w:t>ах</w:t>
      </w:r>
      <w:r w:rsidR="00313C6D" w:rsidRPr="00356A3C">
        <w:rPr>
          <w:sz w:val="28"/>
          <w:szCs w:val="28"/>
        </w:rPr>
        <w:t xml:space="preserve"> по социально-экономическому развитию и оздоровлению муниципальных финансов</w:t>
      </w:r>
      <w:r>
        <w:rPr>
          <w:sz w:val="28"/>
          <w:szCs w:val="28"/>
        </w:rPr>
        <w:t xml:space="preserve"> с</w:t>
      </w:r>
      <w:r w:rsidR="00313C6D">
        <w:rPr>
          <w:sz w:val="28"/>
          <w:szCs w:val="28"/>
        </w:rPr>
        <w:t xml:space="preserve"> </w:t>
      </w:r>
      <w:r>
        <w:rPr>
          <w:sz w:val="28"/>
          <w:szCs w:val="28"/>
        </w:rPr>
        <w:t>переч</w:t>
      </w:r>
      <w:r w:rsidR="00D3026E">
        <w:rPr>
          <w:sz w:val="28"/>
          <w:szCs w:val="28"/>
        </w:rPr>
        <w:t>н</w:t>
      </w:r>
      <w:r>
        <w:rPr>
          <w:sz w:val="28"/>
          <w:szCs w:val="28"/>
        </w:rPr>
        <w:t>ем</w:t>
      </w:r>
      <w:r w:rsidR="00D3026E">
        <w:rPr>
          <w:sz w:val="28"/>
          <w:szCs w:val="28"/>
        </w:rPr>
        <w:t xml:space="preserve"> обязательств </w:t>
      </w:r>
      <w:r>
        <w:rPr>
          <w:sz w:val="28"/>
          <w:szCs w:val="28"/>
        </w:rPr>
        <w:t xml:space="preserve">муниципальных образований, получающих дотации на выравнивание из областного бюджета, и меры ответственности за </w:t>
      </w:r>
      <w:r w:rsidR="00D3026E">
        <w:rPr>
          <w:sz w:val="28"/>
          <w:szCs w:val="28"/>
        </w:rPr>
        <w:t>невыполнение</w:t>
      </w:r>
      <w:r>
        <w:rPr>
          <w:sz w:val="28"/>
          <w:szCs w:val="28"/>
        </w:rPr>
        <w:t xml:space="preserve"> </w:t>
      </w:r>
      <w:r w:rsidR="000435F1">
        <w:rPr>
          <w:sz w:val="28"/>
          <w:szCs w:val="28"/>
        </w:rPr>
        <w:t>таких обязательств</w:t>
      </w:r>
      <w:r w:rsidR="00D3026E">
        <w:rPr>
          <w:sz w:val="28"/>
          <w:szCs w:val="28"/>
        </w:rPr>
        <w:t xml:space="preserve">. </w:t>
      </w:r>
    </w:p>
    <w:p w:rsidR="00313C6D" w:rsidRPr="007F6E0C" w:rsidRDefault="007F6E0C" w:rsidP="00290358">
      <w:pPr>
        <w:pStyle w:val="a5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13C6D" w:rsidRPr="007F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году продолжена работа, направленная на снижение объема просроченной кредиторской задолженности муниципальных образований.</w:t>
      </w:r>
    </w:p>
    <w:p w:rsidR="00313C6D" w:rsidRPr="007F6E0C" w:rsidRDefault="00313C6D" w:rsidP="00290358">
      <w:pPr>
        <w:pStyle w:val="a5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осуществлялся мониторинг выполнения муниципалитетами плана мероприятий по погашению просроченной кредиторской задолженности, образовавшейся в бюджете Ивановской области, разработанного и направленного в Министерство </w:t>
      </w:r>
      <w:r w:rsidR="007F6E0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F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 в 2018 году. </w:t>
      </w:r>
    </w:p>
    <w:p w:rsidR="00313C6D" w:rsidRPr="007F6E0C" w:rsidRDefault="007F6E0C" w:rsidP="00290358">
      <w:pPr>
        <w:pStyle w:val="a5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результатов исполнения местных бюджетов</w:t>
      </w:r>
      <w:r w:rsidR="00313C6D" w:rsidRPr="007F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просроченной кредиторской задолженности муниципальных образований сократился на 21,0 млн.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69 млн. руб.</w:t>
      </w:r>
      <w:r w:rsidR="0004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Проблемными остаются 4 муниципальных образования.</w:t>
      </w:r>
    </w:p>
    <w:p w:rsidR="00497BC0" w:rsidRPr="00AC69E0" w:rsidRDefault="00497BC0" w:rsidP="00497BC0">
      <w:pPr>
        <w:spacing w:line="28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2</w:t>
      </w:r>
    </w:p>
    <w:p w:rsidR="009D0547" w:rsidRDefault="009D0547" w:rsidP="0029035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Положением, Департамент финансов в пределах установленной компетенции защищает в судах финансовые интересы Ивановской области. </w:t>
      </w:r>
    </w:p>
    <w:p w:rsidR="009D0547" w:rsidRDefault="007F6E0C" w:rsidP="0029035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D0547">
        <w:rPr>
          <w:sz w:val="28"/>
          <w:szCs w:val="28"/>
        </w:rPr>
        <w:t>отчетном году состав требований в большинстве своем остался прежним: о взыскании с казны Ивановской области убытков, связанных с государственным регулированием тарифов по тепло - и водоснабжению, а также водоотведению; иски, связанные с обеспечением граждан лекарственными препаратами; иски о возмещении морального вреда.</w:t>
      </w:r>
    </w:p>
    <w:p w:rsidR="009D0547" w:rsidRDefault="009D0547" w:rsidP="0029035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2019 году к казне Ивановской области предъявлено требований на сумму свыше 66 мл. руб., что на 26 млн. меньше, чем в 2018 году. По итогам рассмотрения дел отказано в удовлетворении в 17,4% от общего количества предъявленных требований, в 2018 (11,9%)  </w:t>
      </w:r>
    </w:p>
    <w:p w:rsidR="009D0547" w:rsidRDefault="009D0547" w:rsidP="00290358">
      <w:pPr>
        <w:spacing w:line="288" w:lineRule="auto"/>
        <w:ind w:firstLine="709"/>
        <w:jc w:val="both"/>
        <w:rPr>
          <w:sz w:val="28"/>
          <w:szCs w:val="28"/>
        </w:rPr>
      </w:pPr>
      <w:r w:rsidRPr="00DD4C5F">
        <w:rPr>
          <w:sz w:val="28"/>
          <w:szCs w:val="28"/>
        </w:rPr>
        <w:t xml:space="preserve">В </w:t>
      </w:r>
      <w:r w:rsidR="007F6E0C">
        <w:rPr>
          <w:sz w:val="28"/>
          <w:szCs w:val="28"/>
        </w:rPr>
        <w:t xml:space="preserve">рамках нормотворческой деятельности в </w:t>
      </w:r>
      <w:r w:rsidRPr="00DD4C5F">
        <w:rPr>
          <w:sz w:val="28"/>
          <w:szCs w:val="28"/>
        </w:rPr>
        <w:t xml:space="preserve">отчетном году Департаментом финансов подготовлено и направлено в </w:t>
      </w:r>
      <w:r w:rsidR="007F6E0C">
        <w:rPr>
          <w:sz w:val="28"/>
          <w:szCs w:val="28"/>
        </w:rPr>
        <w:t xml:space="preserve">главное правовое управление </w:t>
      </w:r>
      <w:r w:rsidRPr="00DD4C5F">
        <w:rPr>
          <w:sz w:val="28"/>
          <w:szCs w:val="28"/>
        </w:rPr>
        <w:t xml:space="preserve">Правительства Ивановской области </w:t>
      </w:r>
      <w:r>
        <w:rPr>
          <w:sz w:val="28"/>
          <w:szCs w:val="28"/>
        </w:rPr>
        <w:t xml:space="preserve">88 проектов </w:t>
      </w:r>
      <w:r w:rsidRPr="00DD4C5F">
        <w:rPr>
          <w:sz w:val="28"/>
          <w:szCs w:val="28"/>
        </w:rPr>
        <w:t>правовых акт</w:t>
      </w:r>
      <w:r>
        <w:rPr>
          <w:sz w:val="28"/>
          <w:szCs w:val="28"/>
        </w:rPr>
        <w:t>ов</w:t>
      </w:r>
      <w:r w:rsidRPr="00DD4C5F">
        <w:rPr>
          <w:sz w:val="28"/>
          <w:szCs w:val="28"/>
        </w:rPr>
        <w:t xml:space="preserve">, из них </w:t>
      </w:r>
      <w:r>
        <w:rPr>
          <w:sz w:val="28"/>
          <w:szCs w:val="28"/>
        </w:rPr>
        <w:t>18</w:t>
      </w:r>
      <w:r w:rsidRPr="00DD4C5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 законов</w:t>
      </w:r>
      <w:r w:rsidRPr="00DD4C5F">
        <w:rPr>
          <w:sz w:val="28"/>
          <w:szCs w:val="28"/>
        </w:rPr>
        <w:t xml:space="preserve">. </w:t>
      </w:r>
      <w:r>
        <w:rPr>
          <w:sz w:val="28"/>
          <w:szCs w:val="28"/>
        </w:rPr>
        <w:t>Рассмотрено 1758 проектов правовых актов, поступивших на согласование в Департамент</w:t>
      </w:r>
      <w:r w:rsidR="007F6E0C">
        <w:rPr>
          <w:sz w:val="28"/>
          <w:szCs w:val="28"/>
        </w:rPr>
        <w:t>, на треть больше, чем в предыдущем 2018 году</w:t>
      </w:r>
      <w:r>
        <w:rPr>
          <w:sz w:val="28"/>
          <w:szCs w:val="28"/>
        </w:rPr>
        <w:t>. (</w:t>
      </w:r>
      <w:r w:rsidRPr="00BD0BCE">
        <w:rPr>
          <w:i/>
          <w:sz w:val="28"/>
          <w:szCs w:val="28"/>
        </w:rPr>
        <w:t>в 2018 - 1295</w:t>
      </w:r>
      <w:r>
        <w:rPr>
          <w:sz w:val="28"/>
          <w:szCs w:val="28"/>
        </w:rPr>
        <w:t>)</w:t>
      </w:r>
    </w:p>
    <w:p w:rsidR="009D0547" w:rsidRDefault="009D0547" w:rsidP="00290358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мониторинга качества подготовки правовых актов, проведенного ГПУ Правительства Ивановской области, Департамент финансов включен в подгруппу со стабильным уровнем нормотворчества.</w:t>
      </w:r>
    </w:p>
    <w:p w:rsidR="00BD0BCE" w:rsidRDefault="00BD0BCE" w:rsidP="00290358">
      <w:pPr>
        <w:spacing w:line="288" w:lineRule="auto"/>
        <w:ind w:firstLine="709"/>
        <w:rPr>
          <w:sz w:val="28"/>
          <w:szCs w:val="28"/>
        </w:rPr>
      </w:pPr>
    </w:p>
    <w:p w:rsidR="009D0547" w:rsidRPr="00BD0BCE" w:rsidRDefault="009D0547" w:rsidP="00BD0BCE">
      <w:pPr>
        <w:spacing w:line="288" w:lineRule="auto"/>
        <w:ind w:firstLine="709"/>
        <w:jc w:val="center"/>
        <w:rPr>
          <w:b/>
          <w:sz w:val="28"/>
          <w:szCs w:val="28"/>
        </w:rPr>
      </w:pPr>
      <w:r w:rsidRPr="00BD0BCE">
        <w:rPr>
          <w:b/>
          <w:sz w:val="28"/>
          <w:szCs w:val="28"/>
        </w:rPr>
        <w:t>Задачи на 2020 год</w:t>
      </w:r>
    </w:p>
    <w:p w:rsidR="00497BC0" w:rsidRDefault="00497BC0" w:rsidP="00497BC0">
      <w:pPr>
        <w:spacing w:line="288" w:lineRule="auto"/>
        <w:ind w:firstLine="709"/>
        <w:jc w:val="both"/>
        <w:rPr>
          <w:b/>
          <w:sz w:val="28"/>
          <w:szCs w:val="28"/>
        </w:rPr>
      </w:pPr>
    </w:p>
    <w:p w:rsidR="00497BC0" w:rsidRPr="00AC69E0" w:rsidRDefault="00497BC0" w:rsidP="00497BC0">
      <w:pPr>
        <w:spacing w:line="28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3</w:t>
      </w:r>
    </w:p>
    <w:p w:rsidR="00BD0BCE" w:rsidRDefault="00BD0BCE" w:rsidP="0029035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задач, не останавливаясь на тех, что ежегодно решает Департамент финансов Ивановской области, обеспечивая составление и исполнение бюджета, обеспечение сбалансированности и устойчивости бюджетной системы Ивановской области и многих других, назову лишь </w:t>
      </w:r>
      <w:r w:rsidR="00555086">
        <w:rPr>
          <w:sz w:val="28"/>
          <w:szCs w:val="28"/>
        </w:rPr>
        <w:t>дополнительные</w:t>
      </w:r>
      <w:r>
        <w:rPr>
          <w:sz w:val="28"/>
          <w:szCs w:val="28"/>
        </w:rPr>
        <w:t xml:space="preserve">, </w:t>
      </w:r>
      <w:r w:rsidR="00555086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не ставились в предыдущие годы.</w:t>
      </w:r>
    </w:p>
    <w:p w:rsidR="00965837" w:rsidRDefault="00965837" w:rsidP="0029035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55086">
        <w:rPr>
          <w:sz w:val="28"/>
          <w:szCs w:val="28"/>
        </w:rPr>
        <w:t>В текущем году</w:t>
      </w:r>
      <w:r>
        <w:rPr>
          <w:sz w:val="28"/>
          <w:szCs w:val="28"/>
        </w:rPr>
        <w:t xml:space="preserve"> с</w:t>
      </w:r>
      <w:r w:rsidR="00733113" w:rsidRPr="00BE21EB">
        <w:rPr>
          <w:sz w:val="28"/>
          <w:szCs w:val="28"/>
        </w:rPr>
        <w:t>овместно с</w:t>
      </w:r>
      <w:r w:rsidR="00733113">
        <w:rPr>
          <w:sz w:val="28"/>
          <w:szCs w:val="28"/>
        </w:rPr>
        <w:t xml:space="preserve"> </w:t>
      </w:r>
      <w:r w:rsidR="00733113" w:rsidRPr="00BE21EB">
        <w:rPr>
          <w:sz w:val="28"/>
          <w:szCs w:val="28"/>
        </w:rPr>
        <w:t xml:space="preserve">Департаментом экономического развития и торговли </w:t>
      </w:r>
      <w:r w:rsidR="00555086">
        <w:rPr>
          <w:sz w:val="28"/>
          <w:szCs w:val="28"/>
        </w:rPr>
        <w:t>предстоит</w:t>
      </w:r>
      <w:r w:rsidR="00733113" w:rsidRPr="00BE21EB">
        <w:rPr>
          <w:sz w:val="28"/>
          <w:szCs w:val="28"/>
        </w:rPr>
        <w:t xml:space="preserve"> прове</w:t>
      </w:r>
      <w:r w:rsidR="00555086">
        <w:rPr>
          <w:sz w:val="28"/>
          <w:szCs w:val="28"/>
        </w:rPr>
        <w:t>сти</w:t>
      </w:r>
      <w:r w:rsidR="00733113" w:rsidRPr="00BE21EB">
        <w:rPr>
          <w:sz w:val="28"/>
          <w:szCs w:val="28"/>
        </w:rPr>
        <w:t xml:space="preserve"> оценк</w:t>
      </w:r>
      <w:r w:rsidR="00555086">
        <w:rPr>
          <w:sz w:val="28"/>
          <w:szCs w:val="28"/>
        </w:rPr>
        <w:t>у</w:t>
      </w:r>
      <w:r w:rsidR="00733113" w:rsidRPr="00BE21EB">
        <w:rPr>
          <w:sz w:val="28"/>
          <w:szCs w:val="28"/>
        </w:rPr>
        <w:t xml:space="preserve"> эффективности налоговых </w:t>
      </w:r>
      <w:r w:rsidR="00733113">
        <w:rPr>
          <w:sz w:val="28"/>
          <w:szCs w:val="28"/>
        </w:rPr>
        <w:t>расходов</w:t>
      </w:r>
      <w:r w:rsidR="00555086">
        <w:rPr>
          <w:sz w:val="28"/>
          <w:szCs w:val="28"/>
        </w:rPr>
        <w:t xml:space="preserve"> и </w:t>
      </w:r>
      <w:r w:rsidR="00733113" w:rsidRPr="00BE21EB">
        <w:rPr>
          <w:sz w:val="28"/>
          <w:szCs w:val="28"/>
        </w:rPr>
        <w:t>актуализирова</w:t>
      </w:r>
      <w:r w:rsidR="00555086">
        <w:rPr>
          <w:sz w:val="28"/>
          <w:szCs w:val="28"/>
        </w:rPr>
        <w:t>ть</w:t>
      </w:r>
      <w:r w:rsidR="00733113" w:rsidRPr="00BE21EB">
        <w:rPr>
          <w:sz w:val="28"/>
          <w:szCs w:val="28"/>
        </w:rPr>
        <w:t xml:space="preserve"> перечень налоговых расходов</w:t>
      </w:r>
      <w:r w:rsidR="00733113" w:rsidRPr="00331EDB">
        <w:rPr>
          <w:sz w:val="28"/>
          <w:szCs w:val="28"/>
        </w:rPr>
        <w:t xml:space="preserve"> </w:t>
      </w:r>
      <w:r w:rsidR="00733113">
        <w:rPr>
          <w:sz w:val="28"/>
          <w:szCs w:val="28"/>
        </w:rPr>
        <w:t>Ивановской области</w:t>
      </w:r>
      <w:r w:rsidR="00733113" w:rsidRPr="00BE21EB">
        <w:rPr>
          <w:sz w:val="28"/>
          <w:szCs w:val="28"/>
        </w:rPr>
        <w:t xml:space="preserve">. </w:t>
      </w:r>
    </w:p>
    <w:p w:rsidR="00733113" w:rsidRDefault="00965837" w:rsidP="0029035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Необходимо обеспечить мониторинг и контроль за исполнением обязательств впервые заключенных соглашений</w:t>
      </w:r>
      <w:r w:rsidR="00555086">
        <w:rPr>
          <w:sz w:val="28"/>
          <w:szCs w:val="28"/>
        </w:rPr>
        <w:t xml:space="preserve"> с муниципальными образованиями</w:t>
      </w:r>
      <w:r>
        <w:rPr>
          <w:sz w:val="28"/>
          <w:szCs w:val="28"/>
        </w:rPr>
        <w:t>,</w:t>
      </w:r>
      <w:r w:rsidRPr="00331EDB">
        <w:rPr>
          <w:sz w:val="28"/>
          <w:szCs w:val="28"/>
        </w:rPr>
        <w:t xml:space="preserve"> которыми предусматриваются меры по социально-экономическому развитию и оздоровлению муниципальных финансов</w:t>
      </w:r>
      <w:r>
        <w:rPr>
          <w:sz w:val="28"/>
          <w:szCs w:val="28"/>
        </w:rPr>
        <w:t xml:space="preserve">, в том числе </w:t>
      </w:r>
      <w:r w:rsidR="00733113">
        <w:rPr>
          <w:sz w:val="28"/>
          <w:szCs w:val="28"/>
        </w:rPr>
        <w:t>о</w:t>
      </w:r>
      <w:r w:rsidR="00733113" w:rsidRPr="00BE21EB">
        <w:rPr>
          <w:sz w:val="28"/>
          <w:szCs w:val="28"/>
        </w:rPr>
        <w:t xml:space="preserve">бязательств по разработке </w:t>
      </w:r>
      <w:r w:rsidR="00733113">
        <w:rPr>
          <w:sz w:val="28"/>
          <w:szCs w:val="28"/>
        </w:rPr>
        <w:t xml:space="preserve">собственных </w:t>
      </w:r>
      <w:r w:rsidR="00733113" w:rsidRPr="00BE21EB">
        <w:rPr>
          <w:sz w:val="28"/>
          <w:szCs w:val="28"/>
        </w:rPr>
        <w:t>порядк</w:t>
      </w:r>
      <w:r w:rsidR="00733113">
        <w:rPr>
          <w:sz w:val="28"/>
          <w:szCs w:val="28"/>
        </w:rPr>
        <w:t>ов</w:t>
      </w:r>
      <w:r w:rsidR="00733113" w:rsidRPr="00BE21EB">
        <w:rPr>
          <w:sz w:val="28"/>
          <w:szCs w:val="28"/>
        </w:rPr>
        <w:t xml:space="preserve"> оценки</w:t>
      </w:r>
      <w:r w:rsidR="00733113">
        <w:rPr>
          <w:sz w:val="28"/>
          <w:szCs w:val="28"/>
        </w:rPr>
        <w:t xml:space="preserve"> </w:t>
      </w:r>
      <w:r w:rsidR="00733113" w:rsidRPr="00BE21EB">
        <w:rPr>
          <w:sz w:val="28"/>
          <w:szCs w:val="28"/>
        </w:rPr>
        <w:t>налоговых расходов</w:t>
      </w:r>
      <w:r w:rsidR="00733113">
        <w:rPr>
          <w:sz w:val="28"/>
          <w:szCs w:val="28"/>
        </w:rPr>
        <w:t xml:space="preserve"> и</w:t>
      </w:r>
      <w:r w:rsidR="00733113" w:rsidRPr="00BE21EB">
        <w:rPr>
          <w:sz w:val="28"/>
          <w:szCs w:val="28"/>
        </w:rPr>
        <w:t xml:space="preserve"> формирования </w:t>
      </w:r>
      <w:r w:rsidR="00733113">
        <w:rPr>
          <w:sz w:val="28"/>
          <w:szCs w:val="28"/>
        </w:rPr>
        <w:t xml:space="preserve">их </w:t>
      </w:r>
      <w:r w:rsidR="00733113" w:rsidRPr="00BE21EB">
        <w:rPr>
          <w:sz w:val="28"/>
          <w:szCs w:val="28"/>
        </w:rPr>
        <w:t xml:space="preserve">перечня, </w:t>
      </w:r>
      <w:r w:rsidR="00733113">
        <w:rPr>
          <w:sz w:val="28"/>
          <w:szCs w:val="28"/>
        </w:rPr>
        <w:t xml:space="preserve">а также по </w:t>
      </w:r>
      <w:r w:rsidR="00733113" w:rsidRPr="00BE21EB">
        <w:rPr>
          <w:sz w:val="28"/>
          <w:szCs w:val="28"/>
        </w:rPr>
        <w:t>утверждени</w:t>
      </w:r>
      <w:r w:rsidR="00733113">
        <w:rPr>
          <w:sz w:val="28"/>
          <w:szCs w:val="28"/>
        </w:rPr>
        <w:t>ю</w:t>
      </w:r>
      <w:r w:rsidR="00733113" w:rsidRPr="00BE21EB">
        <w:rPr>
          <w:sz w:val="28"/>
          <w:szCs w:val="28"/>
        </w:rPr>
        <w:t xml:space="preserve"> </w:t>
      </w:r>
      <w:r w:rsidR="00733113">
        <w:rPr>
          <w:sz w:val="28"/>
          <w:szCs w:val="28"/>
        </w:rPr>
        <w:t>перечней налоговых расходов.</w:t>
      </w:r>
    </w:p>
    <w:p w:rsidR="00733113" w:rsidRDefault="00965837" w:rsidP="0029035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33113">
        <w:rPr>
          <w:sz w:val="28"/>
          <w:szCs w:val="28"/>
        </w:rPr>
        <w:t>П</w:t>
      </w:r>
      <w:r w:rsidR="00733113" w:rsidRPr="005A42D5">
        <w:rPr>
          <w:sz w:val="28"/>
          <w:szCs w:val="28"/>
        </w:rPr>
        <w:t xml:space="preserve">редстоит </w:t>
      </w:r>
      <w:r w:rsidR="00733113">
        <w:rPr>
          <w:sz w:val="28"/>
          <w:szCs w:val="28"/>
        </w:rPr>
        <w:t xml:space="preserve">совместная </w:t>
      </w:r>
      <w:r w:rsidR="00733113" w:rsidRPr="005A42D5">
        <w:rPr>
          <w:sz w:val="28"/>
          <w:szCs w:val="28"/>
        </w:rPr>
        <w:t xml:space="preserve">работа Департамента финансов </w:t>
      </w:r>
      <w:r w:rsidR="00733113">
        <w:rPr>
          <w:sz w:val="28"/>
          <w:szCs w:val="28"/>
        </w:rPr>
        <w:t xml:space="preserve">и </w:t>
      </w:r>
      <w:r w:rsidR="00733113" w:rsidRPr="005A42D5">
        <w:rPr>
          <w:sz w:val="28"/>
          <w:szCs w:val="28"/>
        </w:rPr>
        <w:t xml:space="preserve">финансовых органов муниципальных образований в государственной интегрированной информационной системе управления общественными финансами «Электронный бюджет», в том числе в рамках выполнения требований </w:t>
      </w:r>
      <w:r w:rsidR="00733113">
        <w:rPr>
          <w:sz w:val="28"/>
          <w:szCs w:val="28"/>
        </w:rPr>
        <w:t>БК РФ</w:t>
      </w:r>
      <w:r w:rsidR="00733113" w:rsidRPr="005A42D5">
        <w:rPr>
          <w:sz w:val="28"/>
          <w:szCs w:val="28"/>
        </w:rPr>
        <w:t xml:space="preserve"> по формированию и ведению перечня источников доходов Российской Федерации и реестров источников доходов бюджетов бюджетной системы.</w:t>
      </w:r>
    </w:p>
    <w:p w:rsidR="00CE669B" w:rsidRPr="00762096" w:rsidRDefault="00965837" w:rsidP="00965837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E669B">
        <w:rPr>
          <w:sz w:val="28"/>
          <w:szCs w:val="28"/>
        </w:rPr>
        <w:t xml:space="preserve">С 2020 года </w:t>
      </w:r>
      <w:r>
        <w:rPr>
          <w:sz w:val="28"/>
          <w:szCs w:val="28"/>
        </w:rPr>
        <w:t xml:space="preserve">в соответствии с новыми требованиями Бюджетного кодекса РФ </w:t>
      </w:r>
      <w:r w:rsidR="00CE669B">
        <w:rPr>
          <w:sz w:val="28"/>
          <w:szCs w:val="28"/>
        </w:rPr>
        <w:t>будет проводить</w:t>
      </w:r>
      <w:r w:rsidR="000435F1">
        <w:rPr>
          <w:sz w:val="28"/>
          <w:szCs w:val="28"/>
        </w:rPr>
        <w:t>ся оценка</w:t>
      </w:r>
      <w:r w:rsidR="00CE669B">
        <w:rPr>
          <w:sz w:val="28"/>
          <w:szCs w:val="28"/>
        </w:rPr>
        <w:t xml:space="preserve"> долговой устойчивости муниципальных образований Ивановской области. По предварительным данным по итогам исполнения бюджетов за 2019 год из 16 муниципалитетов-заемщиков 10 могут быть отнесены к группе с высокой долговой устойчивостью, 6 – к группе со средней долговой устойчивостью. </w:t>
      </w:r>
      <w:r w:rsidR="00CE669B" w:rsidRPr="00762096">
        <w:rPr>
          <w:sz w:val="28"/>
          <w:szCs w:val="28"/>
        </w:rPr>
        <w:t>На муниципальные образования, отнесенные к группе со средним уровнем долговой устойчивости, будет налагаться обязанность согласования с Департаментом финансов программ муниципальных заимствований и гарантий, а также представления проекта основных направлений долговой политики.</w:t>
      </w:r>
    </w:p>
    <w:p w:rsidR="00555086" w:rsidRDefault="00E83572" w:rsidP="00965837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Необходимо</w:t>
      </w:r>
      <w:r w:rsidR="00555086">
        <w:rPr>
          <w:sz w:val="28"/>
          <w:szCs w:val="28"/>
        </w:rPr>
        <w:t>:</w:t>
      </w:r>
    </w:p>
    <w:p w:rsidR="00CE669B" w:rsidRDefault="00E83572" w:rsidP="00965837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и принять нормативный правовой акт Правительства Ивановской области, регламентирующий вопросы заключения соглашений о мерах по восстановлению платежеспособности муниципальных образований региона. </w:t>
      </w:r>
    </w:p>
    <w:p w:rsidR="00E83572" w:rsidRDefault="00CF06B9" w:rsidP="0029035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84F67" w:rsidRPr="00505FEB">
        <w:rPr>
          <w:sz w:val="28"/>
          <w:szCs w:val="28"/>
        </w:rPr>
        <w:t>родолж</w:t>
      </w:r>
      <w:r w:rsidR="00E83572">
        <w:rPr>
          <w:sz w:val="28"/>
          <w:szCs w:val="28"/>
        </w:rPr>
        <w:t xml:space="preserve">ить </w:t>
      </w:r>
      <w:r w:rsidR="00184F67" w:rsidRPr="00505FEB">
        <w:rPr>
          <w:sz w:val="28"/>
          <w:szCs w:val="28"/>
        </w:rPr>
        <w:t>работ</w:t>
      </w:r>
      <w:r w:rsidR="00E83572">
        <w:rPr>
          <w:sz w:val="28"/>
          <w:szCs w:val="28"/>
        </w:rPr>
        <w:t xml:space="preserve">у по публикации на едином портале бюджетной системы Российской Федерации информации </w:t>
      </w:r>
      <w:r>
        <w:rPr>
          <w:sz w:val="28"/>
          <w:szCs w:val="28"/>
        </w:rPr>
        <w:t xml:space="preserve">по </w:t>
      </w:r>
      <w:r w:rsidR="00E83572">
        <w:rPr>
          <w:sz w:val="28"/>
          <w:szCs w:val="28"/>
        </w:rPr>
        <w:t>бюджет</w:t>
      </w:r>
      <w:r>
        <w:rPr>
          <w:sz w:val="28"/>
          <w:szCs w:val="28"/>
        </w:rPr>
        <w:t>у</w:t>
      </w:r>
      <w:r w:rsidR="00E83572">
        <w:rPr>
          <w:sz w:val="28"/>
          <w:szCs w:val="28"/>
        </w:rPr>
        <w:t xml:space="preserve"> субъекта, а также обеспечить согласование и размещение информации </w:t>
      </w:r>
      <w:r>
        <w:rPr>
          <w:sz w:val="28"/>
          <w:szCs w:val="28"/>
        </w:rPr>
        <w:t>по</w:t>
      </w:r>
      <w:r w:rsidR="00E83572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ам</w:t>
      </w:r>
      <w:r w:rsidR="00E83572">
        <w:rPr>
          <w:sz w:val="28"/>
          <w:szCs w:val="28"/>
        </w:rPr>
        <w:t xml:space="preserve"> муниципальных образований.</w:t>
      </w:r>
    </w:p>
    <w:p w:rsidR="00CF06B9" w:rsidRDefault="00E83572" w:rsidP="008D654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D6544">
        <w:rPr>
          <w:sz w:val="28"/>
          <w:szCs w:val="28"/>
        </w:rPr>
        <w:t xml:space="preserve">После вступления в силу Федерального закона «О государственном (муниципальном) социальном заказе на оказание государственных (муниципальных) услуг в социальной сфере», проект которого в Государственной Думе проходит процедуру 2 чтения, совместно с исполнительными органами государственной власти </w:t>
      </w:r>
      <w:r w:rsidR="00555086">
        <w:rPr>
          <w:sz w:val="28"/>
          <w:szCs w:val="28"/>
        </w:rPr>
        <w:t>потребуется</w:t>
      </w:r>
      <w:r w:rsidR="008D6544" w:rsidRPr="008D6544">
        <w:rPr>
          <w:sz w:val="28"/>
          <w:szCs w:val="28"/>
        </w:rPr>
        <w:t xml:space="preserve"> подготовка нормативных</w:t>
      </w:r>
      <w:r w:rsidR="008D6544">
        <w:rPr>
          <w:sz w:val="28"/>
          <w:szCs w:val="28"/>
        </w:rPr>
        <w:t xml:space="preserve"> правовых актов Ивановской области по реализации его положений на территории области</w:t>
      </w:r>
      <w:r w:rsidR="00E0131E" w:rsidRPr="008D6544">
        <w:rPr>
          <w:sz w:val="28"/>
          <w:szCs w:val="28"/>
        </w:rPr>
        <w:t>, в соответствии с которыми негосударственным организациям будут предоставлены равные условия в оказании государственных (муниципальных) услуг в социальной сфере наряду с государственными (</w:t>
      </w:r>
      <w:r w:rsidR="00CF06B9">
        <w:rPr>
          <w:sz w:val="28"/>
          <w:szCs w:val="28"/>
        </w:rPr>
        <w:t xml:space="preserve">муниципальными) организациями. </w:t>
      </w:r>
    </w:p>
    <w:p w:rsidR="008D6544" w:rsidRDefault="008D6544" w:rsidP="008D654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0131E" w:rsidRPr="008D6544">
        <w:rPr>
          <w:sz w:val="28"/>
          <w:szCs w:val="28"/>
        </w:rPr>
        <w:t>В целях повышения качества финансового менеджмента главных администраторов средств областного бюджета, а также учитывая внесенные Минфином России изменения в порядок оценки качества управления региональными финансами, планируется дополнить региональную методику оценки показателями, характеризующими</w:t>
      </w:r>
      <w:r>
        <w:rPr>
          <w:sz w:val="28"/>
          <w:szCs w:val="28"/>
        </w:rPr>
        <w:t>:</w:t>
      </w:r>
    </w:p>
    <w:p w:rsidR="008D6544" w:rsidRDefault="008D6544" w:rsidP="008D654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31E" w:rsidRPr="008D6544">
        <w:rPr>
          <w:sz w:val="28"/>
          <w:szCs w:val="28"/>
        </w:rPr>
        <w:t>выполнение региональных проектов, направленных на достижение целей, показателей и результатов федеральных проектов, входящих в состав национальных проектов</w:t>
      </w:r>
      <w:r>
        <w:rPr>
          <w:sz w:val="28"/>
          <w:szCs w:val="28"/>
        </w:rPr>
        <w:t>;</w:t>
      </w:r>
    </w:p>
    <w:p w:rsidR="00E0131E" w:rsidRDefault="008D6544" w:rsidP="008D654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31E" w:rsidRPr="008D6544">
        <w:rPr>
          <w:sz w:val="28"/>
          <w:szCs w:val="28"/>
        </w:rPr>
        <w:t>достижение показателей оценки эффективности деятельности высших должностных лиц и органов исполнительной власти субъектов Российской Федерации, установленных Указом Президента РФ.</w:t>
      </w:r>
    </w:p>
    <w:p w:rsidR="009816FB" w:rsidRDefault="009816FB" w:rsidP="008D654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кроме этого много, много других вопросов, которые ежегодно прорабатываются Департаментом финансов и исполняются в том числе во взаимодействии с коллективами других служб и департаментов.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E0131E" w:rsidRPr="008D6544" w:rsidTr="00E0131E">
        <w:tc>
          <w:tcPr>
            <w:tcW w:w="9180" w:type="dxa"/>
            <w:hideMark/>
          </w:tcPr>
          <w:p w:rsidR="00E0131E" w:rsidRDefault="00E0131E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0131E" w:rsidRDefault="008D6544" w:rsidP="008D6544">
      <w:pPr>
        <w:spacing w:line="288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sectPr w:rsidR="00E0131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EC6" w:rsidRDefault="00605EC6" w:rsidP="009B638D">
      <w:r>
        <w:separator/>
      </w:r>
    </w:p>
  </w:endnote>
  <w:endnote w:type="continuationSeparator" w:id="0">
    <w:p w:rsidR="00605EC6" w:rsidRDefault="00605EC6" w:rsidP="009B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EC6" w:rsidRDefault="00605EC6" w:rsidP="009B638D">
      <w:r>
        <w:separator/>
      </w:r>
    </w:p>
  </w:footnote>
  <w:footnote w:type="continuationSeparator" w:id="0">
    <w:p w:rsidR="00605EC6" w:rsidRDefault="00605EC6" w:rsidP="009B6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7519959"/>
      <w:docPartObj>
        <w:docPartGallery w:val="Page Numbers (Top of Page)"/>
        <w:docPartUnique/>
      </w:docPartObj>
    </w:sdtPr>
    <w:sdtEndPr/>
    <w:sdtContent>
      <w:p w:rsidR="009B638D" w:rsidRDefault="009B638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3D8">
          <w:rPr>
            <w:noProof/>
          </w:rPr>
          <w:t>4</w:t>
        </w:r>
        <w:r>
          <w:fldChar w:fldCharType="end"/>
        </w:r>
      </w:p>
    </w:sdtContent>
  </w:sdt>
  <w:p w:rsidR="009B638D" w:rsidRDefault="009B638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418F8"/>
    <w:multiLevelType w:val="hybridMultilevel"/>
    <w:tmpl w:val="107CEA24"/>
    <w:lvl w:ilvl="0" w:tplc="1470954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E6"/>
    <w:rsid w:val="00020E23"/>
    <w:rsid w:val="000435F1"/>
    <w:rsid w:val="000444CC"/>
    <w:rsid w:val="000517FF"/>
    <w:rsid w:val="00056EEE"/>
    <w:rsid w:val="000638DD"/>
    <w:rsid w:val="00082B4E"/>
    <w:rsid w:val="00087F82"/>
    <w:rsid w:val="000919F9"/>
    <w:rsid w:val="000A55F7"/>
    <w:rsid w:val="000C0008"/>
    <w:rsid w:val="000D1144"/>
    <w:rsid w:val="000D601E"/>
    <w:rsid w:val="000E1061"/>
    <w:rsid w:val="000E3EA4"/>
    <w:rsid w:val="00132543"/>
    <w:rsid w:val="00150E1C"/>
    <w:rsid w:val="00184F67"/>
    <w:rsid w:val="001971EF"/>
    <w:rsid w:val="001A7B2C"/>
    <w:rsid w:val="001C5D73"/>
    <w:rsid w:val="001D3D5A"/>
    <w:rsid w:val="001E680C"/>
    <w:rsid w:val="00212FC0"/>
    <w:rsid w:val="00222BE5"/>
    <w:rsid w:val="00242DB9"/>
    <w:rsid w:val="00250780"/>
    <w:rsid w:val="00273EA1"/>
    <w:rsid w:val="00290358"/>
    <w:rsid w:val="00313C6D"/>
    <w:rsid w:val="00331E24"/>
    <w:rsid w:val="00336298"/>
    <w:rsid w:val="003868D6"/>
    <w:rsid w:val="003C424A"/>
    <w:rsid w:val="003D7B7D"/>
    <w:rsid w:val="003F02FC"/>
    <w:rsid w:val="0041496F"/>
    <w:rsid w:val="004246E7"/>
    <w:rsid w:val="00446518"/>
    <w:rsid w:val="004510D3"/>
    <w:rsid w:val="0046454A"/>
    <w:rsid w:val="00476F39"/>
    <w:rsid w:val="0049104F"/>
    <w:rsid w:val="00497BC0"/>
    <w:rsid w:val="00497D65"/>
    <w:rsid w:val="004B0948"/>
    <w:rsid w:val="004B3DF8"/>
    <w:rsid w:val="004C3031"/>
    <w:rsid w:val="004E365B"/>
    <w:rsid w:val="00504CF4"/>
    <w:rsid w:val="00506D77"/>
    <w:rsid w:val="00512D71"/>
    <w:rsid w:val="005169C5"/>
    <w:rsid w:val="005371A3"/>
    <w:rsid w:val="00555086"/>
    <w:rsid w:val="0055591C"/>
    <w:rsid w:val="00563936"/>
    <w:rsid w:val="0056420D"/>
    <w:rsid w:val="0057586B"/>
    <w:rsid w:val="00575C30"/>
    <w:rsid w:val="00586BBE"/>
    <w:rsid w:val="00586E25"/>
    <w:rsid w:val="005C14CC"/>
    <w:rsid w:val="005C7631"/>
    <w:rsid w:val="005D0BBA"/>
    <w:rsid w:val="005F2F4A"/>
    <w:rsid w:val="0060107D"/>
    <w:rsid w:val="00605EC6"/>
    <w:rsid w:val="00613F40"/>
    <w:rsid w:val="00625175"/>
    <w:rsid w:val="00656D95"/>
    <w:rsid w:val="00664095"/>
    <w:rsid w:val="006751C9"/>
    <w:rsid w:val="006A1A69"/>
    <w:rsid w:val="006B5B3A"/>
    <w:rsid w:val="006B70E3"/>
    <w:rsid w:val="006E498A"/>
    <w:rsid w:val="006E6D8A"/>
    <w:rsid w:val="00703974"/>
    <w:rsid w:val="007053C2"/>
    <w:rsid w:val="007324BC"/>
    <w:rsid w:val="00733113"/>
    <w:rsid w:val="007361BC"/>
    <w:rsid w:val="00740466"/>
    <w:rsid w:val="007448BA"/>
    <w:rsid w:val="00783884"/>
    <w:rsid w:val="007B2B08"/>
    <w:rsid w:val="007E33E1"/>
    <w:rsid w:val="007E45B8"/>
    <w:rsid w:val="007F6E0C"/>
    <w:rsid w:val="00800E91"/>
    <w:rsid w:val="0081159F"/>
    <w:rsid w:val="008168AD"/>
    <w:rsid w:val="00816BBB"/>
    <w:rsid w:val="00836369"/>
    <w:rsid w:val="008564A8"/>
    <w:rsid w:val="0085679A"/>
    <w:rsid w:val="008620F3"/>
    <w:rsid w:val="008A4E09"/>
    <w:rsid w:val="008A560E"/>
    <w:rsid w:val="008B4DE2"/>
    <w:rsid w:val="008C00A4"/>
    <w:rsid w:val="008C3193"/>
    <w:rsid w:val="008D0060"/>
    <w:rsid w:val="008D46FB"/>
    <w:rsid w:val="008D486E"/>
    <w:rsid w:val="008D6544"/>
    <w:rsid w:val="008E55F3"/>
    <w:rsid w:val="008E74B4"/>
    <w:rsid w:val="009311FE"/>
    <w:rsid w:val="0095470C"/>
    <w:rsid w:val="0095556F"/>
    <w:rsid w:val="00965837"/>
    <w:rsid w:val="009816FB"/>
    <w:rsid w:val="009B5707"/>
    <w:rsid w:val="009B638D"/>
    <w:rsid w:val="009D0547"/>
    <w:rsid w:val="00A023D8"/>
    <w:rsid w:val="00A0602D"/>
    <w:rsid w:val="00A27B86"/>
    <w:rsid w:val="00A35361"/>
    <w:rsid w:val="00A41B65"/>
    <w:rsid w:val="00A71D5E"/>
    <w:rsid w:val="00A846AB"/>
    <w:rsid w:val="00A950FF"/>
    <w:rsid w:val="00AA12B7"/>
    <w:rsid w:val="00AC69E0"/>
    <w:rsid w:val="00AF4D95"/>
    <w:rsid w:val="00B33730"/>
    <w:rsid w:val="00B50635"/>
    <w:rsid w:val="00B61470"/>
    <w:rsid w:val="00B721AF"/>
    <w:rsid w:val="00BA0255"/>
    <w:rsid w:val="00BC6342"/>
    <w:rsid w:val="00BD0BCE"/>
    <w:rsid w:val="00BF3ABC"/>
    <w:rsid w:val="00C342F9"/>
    <w:rsid w:val="00C82F17"/>
    <w:rsid w:val="00C9520F"/>
    <w:rsid w:val="00CE15AF"/>
    <w:rsid w:val="00CE669B"/>
    <w:rsid w:val="00CF06B9"/>
    <w:rsid w:val="00D3026E"/>
    <w:rsid w:val="00D37E04"/>
    <w:rsid w:val="00D54AC8"/>
    <w:rsid w:val="00D80F51"/>
    <w:rsid w:val="00DC233A"/>
    <w:rsid w:val="00DC3F6B"/>
    <w:rsid w:val="00DD41E8"/>
    <w:rsid w:val="00DE5078"/>
    <w:rsid w:val="00DF64B3"/>
    <w:rsid w:val="00E0131E"/>
    <w:rsid w:val="00E268CD"/>
    <w:rsid w:val="00E5662E"/>
    <w:rsid w:val="00E83572"/>
    <w:rsid w:val="00EB3FB9"/>
    <w:rsid w:val="00F170E6"/>
    <w:rsid w:val="00F37BA2"/>
    <w:rsid w:val="00F53C7C"/>
    <w:rsid w:val="00F737CF"/>
    <w:rsid w:val="00F91054"/>
    <w:rsid w:val="00F93DC0"/>
    <w:rsid w:val="00F9424A"/>
    <w:rsid w:val="00F954BB"/>
    <w:rsid w:val="00FA3A74"/>
    <w:rsid w:val="00FA3D57"/>
    <w:rsid w:val="00FC07A7"/>
    <w:rsid w:val="00FC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5E1FC-2795-4E82-884C-EF3C59A4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2DB9"/>
    <w:pPr>
      <w:spacing w:after="120"/>
    </w:pPr>
  </w:style>
  <w:style w:type="character" w:customStyle="1" w:styleId="a4">
    <w:name w:val="Основной текст Знак"/>
    <w:basedOn w:val="a0"/>
    <w:link w:val="a3"/>
    <w:rsid w:val="00242D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0D1144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313C6D"/>
  </w:style>
  <w:style w:type="paragraph" w:customStyle="1" w:styleId="ConsPlusNormal">
    <w:name w:val="ConsPlusNormal"/>
    <w:rsid w:val="009D05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E0131E"/>
    <w:rPr>
      <w:color w:val="0563C1" w:themeColor="hyperlink"/>
      <w:u w:val="single"/>
    </w:rPr>
  </w:style>
  <w:style w:type="paragraph" w:customStyle="1" w:styleId="ConsNormal">
    <w:name w:val="ConsNormal"/>
    <w:rsid w:val="00E013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B63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63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B63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63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F4D9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F4D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2697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mohonova.ia</dc:creator>
  <cp:keywords/>
  <dc:description/>
  <cp:lastModifiedBy>mohonova.ia</cp:lastModifiedBy>
  <cp:revision>3</cp:revision>
  <cp:lastPrinted>2020-03-20T09:35:00Z</cp:lastPrinted>
  <dcterms:created xsi:type="dcterms:W3CDTF">2020-03-20T10:12:00Z</dcterms:created>
  <dcterms:modified xsi:type="dcterms:W3CDTF">2020-03-20T11:35:00Z</dcterms:modified>
</cp:coreProperties>
</file>