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44" w:rsidRPr="005C3B91" w:rsidRDefault="00B76944" w:rsidP="00B76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B91">
        <w:rPr>
          <w:rFonts w:ascii="Times New Roman" w:hAnsi="Times New Roman" w:cs="Times New Roman"/>
          <w:sz w:val="28"/>
          <w:szCs w:val="28"/>
        </w:rPr>
        <w:t>Утвержден</w:t>
      </w:r>
    </w:p>
    <w:p w:rsidR="00B76944" w:rsidRPr="005C3B91" w:rsidRDefault="00B76944" w:rsidP="00B76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B9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B76944" w:rsidRPr="005C3B91" w:rsidRDefault="00B76944" w:rsidP="00B76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B9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C3B91" w:rsidRPr="005C3B91" w:rsidRDefault="005C3B91" w:rsidP="005C3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B91">
        <w:rPr>
          <w:rFonts w:ascii="Times New Roman" w:hAnsi="Times New Roman" w:cs="Times New Roman"/>
          <w:sz w:val="28"/>
          <w:szCs w:val="28"/>
        </w:rPr>
        <w:t xml:space="preserve">от 13.11.2013 № 452-п </w:t>
      </w:r>
    </w:p>
    <w:p w:rsidR="005C3B91" w:rsidRPr="005C3B91" w:rsidRDefault="005C3B91" w:rsidP="005C3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B91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</w:t>
      </w:r>
    </w:p>
    <w:p w:rsidR="005C3B91" w:rsidRPr="005C3B91" w:rsidRDefault="005C3B91" w:rsidP="005C3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B91">
        <w:rPr>
          <w:rFonts w:ascii="Times New Roman" w:hAnsi="Times New Roman" w:cs="Times New Roman"/>
          <w:sz w:val="28"/>
          <w:szCs w:val="28"/>
        </w:rPr>
        <w:t xml:space="preserve">Ивановской области "Охрана окружающей </w:t>
      </w:r>
    </w:p>
    <w:p w:rsidR="005C3B91" w:rsidRPr="005C3B91" w:rsidRDefault="005C3B91" w:rsidP="005C3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B91">
        <w:rPr>
          <w:rFonts w:ascii="Times New Roman" w:hAnsi="Times New Roman" w:cs="Times New Roman"/>
          <w:sz w:val="28"/>
          <w:szCs w:val="28"/>
        </w:rPr>
        <w:t>среды Ивановской области»</w:t>
      </w:r>
    </w:p>
    <w:p w:rsidR="00B76944" w:rsidRDefault="00B76944" w:rsidP="00B769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76944" w:rsidRDefault="00B76944" w:rsidP="00B76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76944" w:rsidRPr="003E62C4" w:rsidRDefault="005C3B91" w:rsidP="003E62C4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62C4">
        <w:rPr>
          <w:rFonts w:ascii="Times New Roman" w:hAnsi="Times New Roman" w:cs="Times New Roman"/>
          <w:b/>
          <w:sz w:val="28"/>
          <w:szCs w:val="28"/>
        </w:rPr>
        <w:t>П</w:t>
      </w:r>
      <w:r w:rsidR="00B76944" w:rsidRPr="003E62C4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B76944" w:rsidRPr="003E62C4" w:rsidRDefault="00B76944" w:rsidP="003E62C4">
      <w:pPr>
        <w:autoSpaceDE w:val="0"/>
        <w:autoSpaceDN w:val="0"/>
        <w:adjustRightInd w:val="0"/>
        <w:spacing w:before="200"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2C4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субсидий бюджетам</w:t>
      </w:r>
    </w:p>
    <w:p w:rsidR="00B76944" w:rsidRPr="003E62C4" w:rsidRDefault="00B76944" w:rsidP="003E62C4">
      <w:pPr>
        <w:autoSpaceDE w:val="0"/>
        <w:autoSpaceDN w:val="0"/>
        <w:adjustRightInd w:val="0"/>
        <w:spacing w:before="200"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2C4">
        <w:rPr>
          <w:rFonts w:ascii="Times New Roman" w:hAnsi="Times New Roman" w:cs="Times New Roman"/>
          <w:b/>
          <w:sz w:val="28"/>
          <w:szCs w:val="28"/>
        </w:rPr>
        <w:t>муниципальных образований Ивановской области на ликвидацию</w:t>
      </w:r>
    </w:p>
    <w:p w:rsidR="00B76944" w:rsidRPr="003E62C4" w:rsidRDefault="00B76944" w:rsidP="003E62C4">
      <w:pPr>
        <w:autoSpaceDE w:val="0"/>
        <w:autoSpaceDN w:val="0"/>
        <w:adjustRightInd w:val="0"/>
        <w:spacing w:before="200"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2C4">
        <w:rPr>
          <w:rFonts w:ascii="Times New Roman" w:hAnsi="Times New Roman" w:cs="Times New Roman"/>
          <w:b/>
          <w:sz w:val="28"/>
          <w:szCs w:val="28"/>
        </w:rPr>
        <w:t>(рекультивацию) объектов накопленного экологического вреда,</w:t>
      </w:r>
    </w:p>
    <w:p w:rsidR="00B76944" w:rsidRPr="003E62C4" w:rsidRDefault="00B76944" w:rsidP="003E62C4">
      <w:pPr>
        <w:autoSpaceDE w:val="0"/>
        <w:autoSpaceDN w:val="0"/>
        <w:adjustRightInd w:val="0"/>
        <w:spacing w:before="200"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2C4">
        <w:rPr>
          <w:rFonts w:ascii="Times New Roman" w:hAnsi="Times New Roman" w:cs="Times New Roman"/>
          <w:b/>
          <w:sz w:val="28"/>
          <w:szCs w:val="28"/>
        </w:rPr>
        <w:t>представляющих угрозу реке Волге</w:t>
      </w:r>
    </w:p>
    <w:p w:rsidR="00B76944" w:rsidRPr="00B76944" w:rsidRDefault="00B76944" w:rsidP="003E6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44" w:rsidRDefault="00B76944" w:rsidP="00B769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6944" w:rsidRPr="00B76944" w:rsidRDefault="00B76944" w:rsidP="00B76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B76944">
        <w:rPr>
          <w:rFonts w:ascii="Times New Roman" w:hAnsi="Times New Roman" w:cs="Times New Roman"/>
          <w:sz w:val="28"/>
          <w:szCs w:val="28"/>
        </w:rPr>
        <w:t>1. Настоящий Порядок устанавливает цель, условия и порядок предоставления и распределения субсидий из областного бюджета бюджетам муниципальных образований Ивановской области (далее - муниципальные образования) на ликвидацию (рекультивацию) объектов накопленного экологического вреда, представляющих угрозу реке Волге (далее - Субсидии), а также критерии и порядок отбора муниципальных образований для предоставления Субсидий.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Субсидии предоставляются бюджетам муниципальных образований в целях 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осуществляющих мероприятия по ликвидации накопленного экологического вреда, представляющего угрозу реке Волге.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2. Условиями предоставления Субсидий являются: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2.1. Наличие муниципальных правовых актов, утверждающих перечень мероприятий, указанных в </w:t>
      </w:r>
      <w:hyperlink w:anchor="Par16" w:history="1">
        <w:r w:rsidRPr="00B7694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настоящего Порядка, в целях 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в соответствии с требованиями нормативных правовых актов Ивановской области, регулирующих правоотношения, связанные с предоставлением соответствующих Субсидий из областного бюджета, и сроки их реализации.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"/>
      <w:bookmarkEnd w:id="2"/>
      <w:r w:rsidRPr="00B76944">
        <w:rPr>
          <w:rFonts w:ascii="Times New Roman" w:hAnsi="Times New Roman" w:cs="Times New Roman"/>
          <w:sz w:val="28"/>
          <w:szCs w:val="28"/>
        </w:rPr>
        <w:t xml:space="preserve">2.2. Наличие в бюджете муниципального образования Ивановской области (сводной бюджетной росписи местного бюджета) бюджетных ассигнований на исполнение расходного обязательства муниципального образования Ивановской области, в целях 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в объеме, необходимом для его исполнения, включающем размер планируемой к предоставлению из областного бюджета Субсидии, при этом доля расходов областного бюджета, за исключением расходов на предоставление межбюджетных трансфертов местным бюджетам, источником финансового обеспечения которых являются Субсидии, предоставляемые из федерального бюджета, в финансовом обеспечении соответствующих расходных обязательств не должна превышать 95%, а для высокодотационных муниципальных образований, в соответствии с </w:t>
      </w:r>
      <w:hyperlink r:id="rId4" w:history="1">
        <w:r w:rsidRPr="00B7694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</w:t>
      </w:r>
      <w:r w:rsidRPr="00B76944">
        <w:rPr>
          <w:rFonts w:ascii="Times New Roman" w:hAnsi="Times New Roman" w:cs="Times New Roman"/>
          <w:sz w:val="28"/>
          <w:szCs w:val="28"/>
        </w:rPr>
        <w:lastRenderedPageBreak/>
        <w:t>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N 65-п (далее - Правила), - 99%.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2.3. Заключение соглашения в соответствии с </w:t>
      </w:r>
      <w:hyperlink r:id="rId5" w:history="1">
        <w:r w:rsidRPr="00B76944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76944">
          <w:rPr>
            <w:rFonts w:ascii="Times New Roman" w:hAnsi="Times New Roman" w:cs="Times New Roman"/>
            <w:sz w:val="28"/>
            <w:szCs w:val="28"/>
          </w:rPr>
          <w:t>7.1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7694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Правил (далее - Соглашение).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2.4. Осуществление Департаментом конкурсов и аукционов Ивановской области полномочий по определению поставщиков (подрядчиков, исполнителей) для осуществления закупок товаров, работ, услуг для муниципальных нужд.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3. Главным распорядителем средств областного бюджета, предусмотренных для предоставления Субсидий, является Департамент природных ресурсов и экологии Ивановской области (далее - Департамент). Субсидии предоставляются в пределах бюджетных ассигнований, предусмотренных законом Ивановской области об областном бюджете на очередной финансовый год и плановый период, и лимитов бюджетных обязательств, утвержденных Департаменту на цели, указанные в </w:t>
      </w:r>
      <w:hyperlink w:anchor="Par16" w:history="1">
        <w:r w:rsidRPr="00B7694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4. Отбор муниципальных образований для участия в Подпрограмме (далее - Отбор) осуществляется в сроки, установленные приказом Департамента (далее - Приказ).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4.1. Для участия в Отборе орган местного самоуправления муниципального образования направляет в Департамент заявку на участие в Отборе, составленную в соответствии с требованиями и по форме, утвержденными Приказом (далее - Заявка).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4.2. Отбор осуществляется комиссией, созданной при Департаменте (далее - Комиссия).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4.3. Комиссией не рассматриваются Заявки муниципальных образований: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а) не соответствующие требованиям и форме, установленным Приказом;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б) в отношении которых муниципальным образованием представлена неполная и (или) недостоверная информация.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4.4. Результаты Отбора оформляются протоколом заседания Комиссии, содержащим муниципальное образование - получателя Субсидии, размер Субсидии для каждого муниципального образования и соответствующие мероприятия.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4.5. Критериями отбора муниципальных образований являются: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а) на земельных участках, находящихся на территории соответствующего муниципального образования, загрязненных в результате хозяйственной и иной деятельности, не осуществляется хозяйственная или иная деятельность - 1 балл;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б) земельные участки и объекты капитального строительства, отнесенные к объектам накопленного вреда окружающей среде, находятся в муниципальной собственности - 1 балл;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в) накопленные отходы производства и потребления, оказывающие негативное воздействие на окружающую среду соответствующего муниципального образования, </w:t>
      </w:r>
      <w:r w:rsidRPr="00B76944">
        <w:rPr>
          <w:rFonts w:ascii="Times New Roman" w:hAnsi="Times New Roman" w:cs="Times New Roman"/>
          <w:sz w:val="28"/>
          <w:szCs w:val="28"/>
        </w:rPr>
        <w:lastRenderedPageBreak/>
        <w:t>не имеют собственника в виде юридического или физического лица, индивидуального предпринимателя либо находятся в собственности муниципального образования - 1 балл;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г) утвержденные в установленном порядке проекты работ по ликвидации накопленного вреда окружающей среде, копии приказа Федеральной службы по надзору в сфере природопользования об утверждении положительного заключения государственной экологической экспертизы в случаях, предусмотренных Федеральным </w:t>
      </w:r>
      <w:hyperlink r:id="rId8" w:history="1">
        <w:r w:rsidRPr="00B769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от 23.11.1995 N 174-ФЗ "Об экологической экспертизе", а также заключения о проверке достоверности определения сметной стоимости работ по ликвидации накопленного вреда окружающей среде - 1 балл;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д) наличие гарантийного письма органа местного самоуправления муниципального образования о 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расходов за счет средств бюджета муниципального образования в размере, установленном в </w:t>
      </w:r>
      <w:hyperlink w:anchor="Par20" w:history="1">
        <w:r w:rsidRPr="00B76944">
          <w:rPr>
            <w:rFonts w:ascii="Times New Roman" w:hAnsi="Times New Roman" w:cs="Times New Roman"/>
            <w:sz w:val="28"/>
            <w:szCs w:val="28"/>
          </w:rPr>
          <w:t>подпункте 2.2 пункта 2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настоящего Порядка, - 1 балл;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е) наличие оценки объекта накопленного вреда окружающей среде - 1 балл.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5. Размер Субсидий для каждого муниципального образования рассчитывается с учетом условия, установленного </w:t>
      </w:r>
      <w:hyperlink r:id="rId9" w:history="1">
        <w:r w:rsidRPr="00B76944">
          <w:rPr>
            <w:rFonts w:ascii="Times New Roman" w:hAnsi="Times New Roman" w:cs="Times New Roman"/>
            <w:sz w:val="28"/>
            <w:szCs w:val="28"/>
          </w:rPr>
          <w:t>абзацем четвертым подпункта "б" пункта 5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Правил, по формуле:</w:t>
      </w:r>
    </w:p>
    <w:p w:rsidR="00B76944" w:rsidRPr="00B76944" w:rsidRDefault="00B76944" w:rsidP="00B76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944" w:rsidRPr="00B76944" w:rsidRDefault="00B76944" w:rsidP="00B76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944">
        <w:rPr>
          <w:rFonts w:ascii="Times New Roman" w:hAnsi="Times New Roman" w:cs="Times New Roman"/>
          <w:sz w:val="28"/>
          <w:szCs w:val="28"/>
        </w:rPr>
        <w:t>ОСОi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СМi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>,</w:t>
      </w:r>
    </w:p>
    <w:p w:rsidR="00B76944" w:rsidRPr="00B76944" w:rsidRDefault="00B76944" w:rsidP="00B76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944" w:rsidRPr="00B76944" w:rsidRDefault="00B76944" w:rsidP="00B76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где: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944">
        <w:rPr>
          <w:rFonts w:ascii="Times New Roman" w:hAnsi="Times New Roman" w:cs="Times New Roman"/>
          <w:sz w:val="28"/>
          <w:szCs w:val="28"/>
        </w:rPr>
        <w:t>ОСОi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- размер Субсидий, выделяемых из областного бюджета на реализацию мероприятий i-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944">
        <w:rPr>
          <w:rFonts w:ascii="Times New Roman" w:hAnsi="Times New Roman" w:cs="Times New Roman"/>
          <w:sz w:val="28"/>
          <w:szCs w:val="28"/>
        </w:rPr>
        <w:t>СМi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- общая стоимость мероприятий по ликвидации (рекультивации) объектов накопленного экологического вреда, представляющих угрозу реке Волге;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94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- коэффициент 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по i-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за счет средств областного бюджета.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Значение коэффициента 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составляет 0,95 (для высокодотационных муниципальных образований - 0,99).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6. Распределение Субсидий бюджетам муниципальных образований - получателям Субсидии утверждается законом Ивановской области о бюджете Ивановской области на очередной финансовый год и плановый период.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7. Предоставление Субсидий, указанных в </w:t>
      </w:r>
      <w:hyperlink w:anchor="Par16" w:history="1">
        <w:r w:rsidRPr="00B7694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настоящего Порядка, бюджетам муниципальных образований осуществляется Департаментом на основании Соглашений и дополнительных соглашений к Соглашениям, заключенных между Департаментом и органами местного самоуправления муниципальных образований, в соответствии с требованиями </w:t>
      </w:r>
      <w:hyperlink r:id="rId10" w:history="1">
        <w:r w:rsidRPr="00B76944">
          <w:rPr>
            <w:rFonts w:ascii="Times New Roman" w:hAnsi="Times New Roman" w:cs="Times New Roman"/>
            <w:sz w:val="28"/>
            <w:szCs w:val="28"/>
          </w:rPr>
          <w:t>пунктов 7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76944">
          <w:rPr>
            <w:rFonts w:ascii="Times New Roman" w:hAnsi="Times New Roman" w:cs="Times New Roman"/>
            <w:sz w:val="28"/>
            <w:szCs w:val="28"/>
          </w:rPr>
          <w:t>7.1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B7694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8. Объем бюджетных ассигнований местного бюджета на финансовое обеспечение расходного обязательства, в целях 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утверждается решением представительного органа </w:t>
      </w:r>
      <w:r w:rsidRPr="00B76944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муниципального образования Ивановской области о бюджете (сводной бюджетной росписью местного бюджета) исходя из необходимости достижения установленных Соглашением значений результатов использования Субсидии.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9. Субсидии носят целевой характер и не могут быть использованы на другие цели.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10. Перечисление Субсидии из областного бюджета в бюджет муниципального образования осуществляется на счет Управления Федерального казначейства по Ивановской области (далее - УФК по Ивановской области), открытый УФК по Ивановской области в учреждении Центрального банка Российской Федерации для учета операций со средствами бюджета муниципального образования, - 40204 "Средства местных бюджетов".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Перечисление Субсидий, указанных в </w:t>
      </w:r>
      <w:hyperlink w:anchor="Par16" w:history="1">
        <w:r w:rsidRPr="00B7694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настоящего Порядка, в местный бюджет осуществляется в объеме, соответствующем уровню 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образования, установленному Соглашением, на основании заявки муниципального образования о перечислении Субсидии, представляемой в Департамент по форме и в срок, установленные Департаментом, в пределах объема средств, предусмотренного для предоставления Субсидии.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Перечисление Субсидий осуществляется в пределах суммы, необходимой для оплаты денежных обязательств, в порядке, установленном Федеральным казначейством.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4"/>
      <w:bookmarkEnd w:id="3"/>
      <w:r w:rsidRPr="00B76944">
        <w:rPr>
          <w:rFonts w:ascii="Times New Roman" w:hAnsi="Times New Roman" w:cs="Times New Roman"/>
          <w:sz w:val="28"/>
          <w:szCs w:val="28"/>
        </w:rPr>
        <w:t>11. Для перечисления Субсидий в бюджет муниципального образования органы местного самоуправления муниципальных образований представляют в Департамент следующие документы: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а) заявку муниципального образования о перечислении Субсидии, представляемую Департаменту по форме и в срок, установленные приказом Департамента, в пределах объема средств, предусмотренного для предоставления Субсидии;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б) муниципальный контракт;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в) акт приемки выполненных работ по форме КС-2;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г) справку о стоимости выполненных работ и затрат по форме КС-3.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12. Департамент проверяет представленные документы, указанные в </w:t>
      </w:r>
      <w:hyperlink w:anchor="Par54" w:history="1">
        <w:r w:rsidRPr="00B76944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настоящего Порядка, и осуществляет перечисление соответствующей Субсидии в бюджеты муниципальных образований.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13. В случае нецелевого использования Субсидии к муниципальному образованию применяются бюджетные меры принуждения в соответствии с бюджетным законодательством Российской Федерации.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14. В случае если муниципальным образованием Ивановской области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r:id="rId13" w:history="1">
        <w:r w:rsidRPr="00B76944">
          <w:rPr>
            <w:rFonts w:ascii="Times New Roman" w:hAnsi="Times New Roman" w:cs="Times New Roman"/>
            <w:sz w:val="28"/>
            <w:szCs w:val="28"/>
          </w:rPr>
          <w:t xml:space="preserve">подпунктом "б.1)" </w:t>
        </w:r>
        <w:r w:rsidRPr="00B76944">
          <w:rPr>
            <w:rFonts w:ascii="Times New Roman" w:hAnsi="Times New Roman" w:cs="Times New Roman"/>
            <w:sz w:val="28"/>
            <w:szCs w:val="28"/>
          </w:rPr>
          <w:lastRenderedPageBreak/>
          <w:t>пункта 7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Правил,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Ивановской области в областной бюджет в срок до 1 мая года, следующего за годом предоставления Субсидии, рассчитывается в соответствии с </w:t>
      </w:r>
      <w:hyperlink r:id="rId14" w:history="1">
        <w:r w:rsidRPr="00B76944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B7694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15.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r:id="rId16" w:history="1">
        <w:r w:rsidRPr="00B76944">
          <w:rPr>
            <w:rFonts w:ascii="Times New Roman" w:hAnsi="Times New Roman" w:cs="Times New Roman"/>
            <w:sz w:val="28"/>
            <w:szCs w:val="28"/>
          </w:rPr>
          <w:t>подпунктом "г" пункта 7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Правил, и в срок до 1 апреля года, следующего за годом предоставления Субсидии, указанные нарушения не устранены, объем средств, соответствующий 10 процентам объема Субсидии на 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мероприятий по ликвидации (рекультивации) объектов накопленного экологического вреда, представляющих угрозу реке Волге, по которым допущено нарушение графика выполнения мероприятий, предусмотренной муниципальному образованию на год, в котором допущены нарушения указанных обязательств, без учета размера остатка Субсидии, не использованного по состоянию на 1 января текущего финансового года, подлежит возврату из бюджета муниципального образования в областной бюджет в срок до 1 мая года, следующего за годом предоставления Субсидии, если муниципальным образованием, допустившим нарушение соответствующих обязательств, до 1 апреля года, следующего за годом предоставления Субсидии, не представлены документы, предусмотренные </w:t>
      </w:r>
      <w:hyperlink r:id="rId17" w:history="1">
        <w:r w:rsidRPr="00B76944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В случае одновременного нарушения обязательств, предусмотренных Соглашением в соответствии с </w:t>
      </w:r>
      <w:hyperlink r:id="rId18" w:history="1">
        <w:r w:rsidRPr="00B76944">
          <w:rPr>
            <w:rFonts w:ascii="Times New Roman" w:hAnsi="Times New Roman" w:cs="Times New Roman"/>
            <w:sz w:val="28"/>
            <w:szCs w:val="28"/>
          </w:rPr>
          <w:t>подпунктами "б.1)"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B76944">
          <w:rPr>
            <w:rFonts w:ascii="Times New Roman" w:hAnsi="Times New Roman" w:cs="Times New Roman"/>
            <w:sz w:val="28"/>
            <w:szCs w:val="28"/>
          </w:rPr>
          <w:t>"г" пункта 7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Правил, возврату подлежит объем средств, соответствующий 10 процентам объема Субсидии на 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мероприятий по ликвидации (рекультивации) объектов накопленного экологического вреда, представляющих угрозу реке Волге, определенный в соответствии с настоящим пунктом.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r w:rsidRPr="00B76944">
        <w:rPr>
          <w:rFonts w:ascii="Times New Roman" w:hAnsi="Times New Roman" w:cs="Times New Roman"/>
          <w:sz w:val="28"/>
          <w:szCs w:val="28"/>
        </w:rPr>
        <w:t xml:space="preserve">16. Основанием для освобождения муниципальных образований от применения мер ответственности, предусмотренных </w:t>
      </w:r>
      <w:hyperlink r:id="rId20" w:history="1">
        <w:r w:rsidRPr="00B76944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B7694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B76944">
          <w:rPr>
            <w:rFonts w:ascii="Times New Roman" w:hAnsi="Times New Roman" w:cs="Times New Roman"/>
            <w:sz w:val="28"/>
            <w:szCs w:val="28"/>
          </w:rPr>
          <w:t>15.1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Департамент при наличии основания, предусмотренного </w:t>
      </w:r>
      <w:hyperlink w:anchor="Par64" w:history="1">
        <w:r w:rsidRPr="00B76944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настоящего пункта, подготавливает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нарушения обязательств (далее - заключение), и согласовывает его с Департаментом финансов Ивановской области и Департаментом экономического развития и торговли Ивановской области.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Заключение формируется на основании документов, подтверждающих наступление обстоятельств непреодолимой силы, вследствие которых соответствующие обязательства не исполнены, представляемых Департаменту высшим должностным лицом муниципального образования (руководителем исполнительно-распорядительного органа муниципального образования), допустившего нарушение соответствующих обязательств, до 1 апреля года, </w:t>
      </w:r>
      <w:r w:rsidRPr="00B76944">
        <w:rPr>
          <w:rFonts w:ascii="Times New Roman" w:hAnsi="Times New Roman" w:cs="Times New Roman"/>
          <w:sz w:val="28"/>
          <w:szCs w:val="28"/>
        </w:rPr>
        <w:lastRenderedPageBreak/>
        <w:t>следующего за годом предоставления Субсидии. Одновременно с указанными документами предоставляется информация о предпринимаемых мерах по устранению нарушения.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Департамент не позднее 15 апреля года, следующего за годом предоставления Субсидии,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ответственности, предусмотренных </w:t>
      </w:r>
      <w:hyperlink r:id="rId23" w:history="1">
        <w:r w:rsidRPr="00B76944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B7694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Правил, с приложением заключения.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17. В случае если в соответствии с нормативным правовым актом Правительства Российской Федерации, регламентирующим общие требования к предоставлению и распределению субсидий из федерального бюджета бюджетам субъектов Российской Федерации, в отношении Субсидии, предоставленной из федерального бюджета в целях 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расходных обязательств областного бюджета,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значения, в связи с прекращением полномочий высшего должностного лица Ивановской области (руководителя исполнительно-распорядительного органа государственной власти Ивановской области) продлен срок устранения нарушений требований соглашения о предоставлении Субсидии из федерального бюджета бюджету Ивановской области, аналогичных установленным </w:t>
      </w:r>
      <w:hyperlink r:id="rId25" w:history="1">
        <w:r w:rsidRPr="00B76944">
          <w:rPr>
            <w:rFonts w:ascii="Times New Roman" w:hAnsi="Times New Roman" w:cs="Times New Roman"/>
            <w:sz w:val="28"/>
            <w:szCs w:val="28"/>
          </w:rPr>
          <w:t>подпунктом "г" пункта 7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Правил, до 1 сентября текущего года, высшее должностное лицо муниципального образования (руководитель исполнительно-распорядительного органа муниципального образования) до 1 июня текущего года вправе направить в адрес Департамента обращение о продлении срока устранения нарушений обязательств, предусмотренных </w:t>
      </w:r>
      <w:hyperlink r:id="rId26" w:history="1">
        <w:r w:rsidRPr="00B76944">
          <w:rPr>
            <w:rFonts w:ascii="Times New Roman" w:hAnsi="Times New Roman" w:cs="Times New Roman"/>
            <w:sz w:val="28"/>
            <w:szCs w:val="28"/>
          </w:rPr>
          <w:t>подпунктом "г" пункта 7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Правил, до 15 августа текущего года.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Департамент на основании указанного обращения подготавливает заключение о возможности принятия решения о продлении срока устранения нарушения обязательств, предусмотренных Соглашением в соответствии с </w:t>
      </w:r>
      <w:hyperlink r:id="rId27" w:history="1">
        <w:r w:rsidRPr="00B76944">
          <w:rPr>
            <w:rFonts w:ascii="Times New Roman" w:hAnsi="Times New Roman" w:cs="Times New Roman"/>
            <w:sz w:val="28"/>
            <w:szCs w:val="28"/>
          </w:rPr>
          <w:t>подпунктом "г" пункта 7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Правил (далее - продление срока устранения нарушений), и достаточности предпринятых высшим должностным лицом муниципального образования (руководителем исполнительно-распорядительного органа муниципального образования) мер для обеспечения исполнения условий Соглашения в отношении графика выполнения мероприятий по ликвидации накопленного вреда окружающей среде до 15 августа текущего года,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18. В случае отсутствия оснований для освобождения муниципальных образований от применения мер ответственности, предусмотренных </w:t>
      </w:r>
      <w:hyperlink r:id="rId28" w:history="1">
        <w:r w:rsidRPr="00B76944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B7694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Правил,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направляет главе муниципального образования требование по возврату из местного бюджета в областной бюджет объема средств, рассчитанного в соответствии с </w:t>
      </w:r>
      <w:hyperlink r:id="rId30" w:history="1">
        <w:r w:rsidRPr="00B76944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B7694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Правил, с указанием сумм, подлежащих возврату, средств и сроков их возврата в соответствии с настоящими Правилами (далее - требование по возврату).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 xml:space="preserve">Департамент в случае полного или частичного 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 xml:space="preserve"> сумм, указанных в требовании по возврату, с даты истечения установленных </w:t>
      </w:r>
      <w:hyperlink r:id="rId32" w:history="1">
        <w:r w:rsidRPr="00B76944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B7694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B76944">
        <w:rPr>
          <w:rFonts w:ascii="Times New Roman" w:hAnsi="Times New Roman" w:cs="Times New Roman"/>
          <w:sz w:val="28"/>
          <w:szCs w:val="28"/>
        </w:rPr>
        <w:t xml:space="preserve">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19. Оценка эффективности использования Субсидии осуществляется Департаментом на основании сравнения планируемых и достигнутых значений результатов использования Субсидии с учетом соблюдения сроков выполнения муниципальными образованиями обязательств, предусмотренных Соглашением, а именно "Количество ликвидированных (</w:t>
      </w:r>
      <w:proofErr w:type="spellStart"/>
      <w:r w:rsidRPr="00B76944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B76944">
        <w:rPr>
          <w:rFonts w:ascii="Times New Roman" w:hAnsi="Times New Roman" w:cs="Times New Roman"/>
          <w:sz w:val="28"/>
          <w:szCs w:val="28"/>
        </w:rPr>
        <w:t>) объектов накопленного экологического вреда, представляющих угрозу реке Волге (нарастающим итогом)".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20. Обеспечение результативности, целевого характера использования Субсидий и достоверности предоставляемой информации осуществляется органами местного самоуправления муниципальных образований.</w:t>
      </w:r>
    </w:p>
    <w:p w:rsidR="00B76944" w:rsidRPr="00B76944" w:rsidRDefault="00B76944" w:rsidP="00B769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44">
        <w:rPr>
          <w:rFonts w:ascii="Times New Roman" w:hAnsi="Times New Roman" w:cs="Times New Roman"/>
          <w:sz w:val="28"/>
          <w:szCs w:val="28"/>
        </w:rPr>
        <w:t>21. Контроль за соблюдением муниципальными образованиями целей и условий предоставления Субсидий осуществляется Департаментом и органами государственного финансового контроля Ивановской области.</w:t>
      </w:r>
    </w:p>
    <w:p w:rsidR="00497C00" w:rsidRPr="00B76944" w:rsidRDefault="00497C00">
      <w:pPr>
        <w:rPr>
          <w:rFonts w:ascii="Times New Roman" w:hAnsi="Times New Roman" w:cs="Times New Roman"/>
          <w:sz w:val="28"/>
          <w:szCs w:val="28"/>
        </w:rPr>
      </w:pPr>
    </w:p>
    <w:sectPr w:rsidR="00497C00" w:rsidRPr="00B76944" w:rsidSect="003E62C4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4"/>
    <w:rsid w:val="003E62C4"/>
    <w:rsid w:val="00497C00"/>
    <w:rsid w:val="005C3B91"/>
    <w:rsid w:val="00B7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F4D4A-42D9-41F5-AA6C-347CFB45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E5C3C416710C360089392581C85565CBAEC2E281D523201D68ABD6AC87B6BF9BACFAA96C0D995808C29794F71u9M" TargetMode="External"/><Relationship Id="rId13" Type="http://schemas.openxmlformats.org/officeDocument/2006/relationships/hyperlink" Target="consultantplus://offline/ref=62CE5C3C416710C360088D9F4E70D9595BB4B5222D185C625B858CEA35987D3EABFA91F3D486CA958092297B4B12AB9F213159B4F9F21B256D50EAE87BuBM" TargetMode="External"/><Relationship Id="rId18" Type="http://schemas.openxmlformats.org/officeDocument/2006/relationships/hyperlink" Target="consultantplus://offline/ref=62CE5C3C416710C360088D9F4E70D9595BB4B5222D185C625B858CEA35987D3EABFA91F3D486CA958092297B4B12AB9F213159B4F9F21B256D50EAE87BuBM" TargetMode="External"/><Relationship Id="rId26" Type="http://schemas.openxmlformats.org/officeDocument/2006/relationships/hyperlink" Target="consultantplus://offline/ref=62CE5C3C416710C360088D9F4E70D9595BB4B5222D185C625B858CEA35987D3EABFA91F3D486CA958092297B4512AB9F213159B4F9F21B256D50EAE87Bu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CE5C3C416710C360088D9F4E70D9595BB4B5222D185C625B858CEA35987D3EABFA91F3D486CA958092297C4F12AB9F213159B4F9F21B256D50EAE87BuB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2CE5C3C416710C360088D9F4E70D9595BB4B5222D185C625B858CEA35987D3EABFA91F3D486CA958092297A4F12AB9F213159B4F9F21B256D50EAE87BuBM" TargetMode="External"/><Relationship Id="rId12" Type="http://schemas.openxmlformats.org/officeDocument/2006/relationships/hyperlink" Target="consultantplus://offline/ref=62CE5C3C416710C360088D9F4E70D9595BB4B5222D185C625B858CEA35987D3EABFA91F3D486CA958092297A4F12AB9F213159B4F9F21B256D50EAE87BuBM" TargetMode="External"/><Relationship Id="rId17" Type="http://schemas.openxmlformats.org/officeDocument/2006/relationships/hyperlink" Target="consultantplus://offline/ref=62CE5C3C416710C360088D9F4E70D9595BB4B5222D185C625B858CEA35987D3EABFA91F3D486CA958092297C4812AB9F213159B4F9F21B256D50EAE87BuBM" TargetMode="External"/><Relationship Id="rId25" Type="http://schemas.openxmlformats.org/officeDocument/2006/relationships/hyperlink" Target="consultantplus://offline/ref=62CE5C3C416710C360088D9F4E70D9595BB4B5222D185C625B858CEA35987D3EABFA91F3D486CA958092297B4512AB9F213159B4F9F21B256D50EAE87BuBM" TargetMode="External"/><Relationship Id="rId33" Type="http://schemas.openxmlformats.org/officeDocument/2006/relationships/hyperlink" Target="consultantplus://offline/ref=62CE5C3C416710C360088D9F4E70D9595BB4B5222D185C625B858CEA35987D3EABFA91F3D486CA958092297C4F12AB9F213159B4F9F21B256D50EAE87Bu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CE5C3C416710C360088D9F4E70D9595BB4B5222D185C625B858CEA35987D3EABFA91F3D486CA958092297B4512AB9F213159B4F9F21B256D50EAE87BuBM" TargetMode="External"/><Relationship Id="rId20" Type="http://schemas.openxmlformats.org/officeDocument/2006/relationships/hyperlink" Target="consultantplus://offline/ref=62CE5C3C416710C360088D9F4E70D9595BB4B5222D185C625B858CEA35987D3EABFA91F3D486CA958092297D4F12AB9F213159B4F9F21B256D50EAE87BuBM" TargetMode="External"/><Relationship Id="rId29" Type="http://schemas.openxmlformats.org/officeDocument/2006/relationships/hyperlink" Target="consultantplus://offline/ref=62CE5C3C416710C360088D9F4E70D9595BB4B5222D185C625B858CEA35987D3EABFA91F3D486CA958092297C4F12AB9F213159B4F9F21B256D50EAE87Bu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E5C3C416710C360088D9F4E70D9595BB4B5222D185C625B858CEA35987D3EABFA91F3D486CA9580922A7E4D12AB9F213159B4F9F21B256D50EAE87BuBM" TargetMode="External"/><Relationship Id="rId11" Type="http://schemas.openxmlformats.org/officeDocument/2006/relationships/hyperlink" Target="consultantplus://offline/ref=62CE5C3C416710C360088D9F4E70D9595BB4B5222D185C625B858CEA35987D3EABFA91F3D486CA9580922A7E4D12AB9F213159B4F9F21B256D50EAE87BuBM" TargetMode="External"/><Relationship Id="rId24" Type="http://schemas.openxmlformats.org/officeDocument/2006/relationships/hyperlink" Target="consultantplus://offline/ref=62CE5C3C416710C360088D9F4E70D9595BB4B5222D185C625B858CEA35987D3EABFA91F3D486CA958092297C4F12AB9F213159B4F9F21B256D50EAE87BuBM" TargetMode="External"/><Relationship Id="rId32" Type="http://schemas.openxmlformats.org/officeDocument/2006/relationships/hyperlink" Target="consultantplus://offline/ref=62CE5C3C416710C360088D9F4E70D9595BB4B5222D185C625B858CEA35987D3EABFA91F3D486CA958092297D4F12AB9F213159B4F9F21B256D50EAE87BuBM" TargetMode="External"/><Relationship Id="rId5" Type="http://schemas.openxmlformats.org/officeDocument/2006/relationships/hyperlink" Target="consultantplus://offline/ref=62CE5C3C416710C360088D9F4E70D9595BB4B5222D185C625B858CEA35987D3EABFA91F3D486CA9580922B7A4B12AB9F213159B4F9F21B256D50EAE87BuBM" TargetMode="External"/><Relationship Id="rId15" Type="http://schemas.openxmlformats.org/officeDocument/2006/relationships/hyperlink" Target="consultantplus://offline/ref=62CE5C3C416710C360088D9F4E70D9595BB4B5222D185C625B858CEA35987D3EABFA91F3D486CA958092297D4A12AB9F213159B4F9F21B256D50EAE87BuBM" TargetMode="External"/><Relationship Id="rId23" Type="http://schemas.openxmlformats.org/officeDocument/2006/relationships/hyperlink" Target="consultantplus://offline/ref=62CE5C3C416710C360088D9F4E70D9595BB4B5222D185C625B858CEA35987D3EABFA91F3D486CA958092297D4F12AB9F213159B4F9F21B256D50EAE87BuBM" TargetMode="External"/><Relationship Id="rId28" Type="http://schemas.openxmlformats.org/officeDocument/2006/relationships/hyperlink" Target="consultantplus://offline/ref=62CE5C3C416710C360088D9F4E70D9595BB4B5222D185C625B858CEA35987D3EABFA91F3D486CA958092297D4F12AB9F213159B4F9F21B256D50EAE87BuBM" TargetMode="External"/><Relationship Id="rId10" Type="http://schemas.openxmlformats.org/officeDocument/2006/relationships/hyperlink" Target="consultantplus://offline/ref=62CE5C3C416710C360088D9F4E70D9595BB4B5222D185C625B858CEA35987D3EABFA91F3D486CA9580922B7A4B12AB9F213159B4F9F21B256D50EAE87BuBM" TargetMode="External"/><Relationship Id="rId19" Type="http://schemas.openxmlformats.org/officeDocument/2006/relationships/hyperlink" Target="consultantplus://offline/ref=62CE5C3C416710C360088D9F4E70D9595BB4B5222D185C625B858CEA35987D3EABFA91F3D486CA958092297B4512AB9F213159B4F9F21B256D50EAE87BuBM" TargetMode="External"/><Relationship Id="rId31" Type="http://schemas.openxmlformats.org/officeDocument/2006/relationships/hyperlink" Target="consultantplus://offline/ref=62CE5C3C416710C360088D9F4E70D9595BB4B5222D185C625B858CEA35987D3EABFA91F3D486CA958092297C4F12AB9F213159B4F9F21B256D50EAE87BuBM" TargetMode="External"/><Relationship Id="rId4" Type="http://schemas.openxmlformats.org/officeDocument/2006/relationships/hyperlink" Target="consultantplus://offline/ref=62CE5C3C416710C360088D9F4E70D9595BB4B5222D185C625B858CEA35987D3EABFA91F3D486CA95809229794C12AB9F213159B4F9F21B256D50EAE87BuBM" TargetMode="External"/><Relationship Id="rId9" Type="http://schemas.openxmlformats.org/officeDocument/2006/relationships/hyperlink" Target="consultantplus://offline/ref=62CE5C3C416710C360088D9F4E70D9595BB4B5222D185C625B858CEA35987D3EABFA91F3D486CA9580922A704912AB9F213159B4F9F21B256D50EAE87BuBM" TargetMode="External"/><Relationship Id="rId14" Type="http://schemas.openxmlformats.org/officeDocument/2006/relationships/hyperlink" Target="consultantplus://offline/ref=62CE5C3C416710C360088D9F4E70D9595BB4B5222D185C625B858CEA35987D3EABFA91F3D486CA958092297D4F12AB9F213159B4F9F21B256D50EAE87BuBM" TargetMode="External"/><Relationship Id="rId22" Type="http://schemas.openxmlformats.org/officeDocument/2006/relationships/hyperlink" Target="consultantplus://offline/ref=62CE5C3C416710C360088D9F4E70D9595BB4B5222D185C625B858CEA35987D3EABFA91F3D486CA958092297C4912AB9F213159B4F9F21B256D50EAE87BuBM" TargetMode="External"/><Relationship Id="rId27" Type="http://schemas.openxmlformats.org/officeDocument/2006/relationships/hyperlink" Target="consultantplus://offline/ref=62CE5C3C416710C360088D9F4E70D9595BB4B5222D185C625B858CEA35987D3EABFA91F3D486CA958092297B4512AB9F213159B4F9F21B256D50EAE87BuBM" TargetMode="External"/><Relationship Id="rId30" Type="http://schemas.openxmlformats.org/officeDocument/2006/relationships/hyperlink" Target="consultantplus://offline/ref=62CE5C3C416710C360088D9F4E70D9595BB4B5222D185C625B858CEA35987D3EABFA91F3D486CA958092297D4F12AB9F213159B4F9F21B256D50EAE87BuB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Модестовна Александрийцева</dc:creator>
  <cp:keywords/>
  <dc:description/>
  <cp:lastModifiedBy>Светлана Модестовна Александрийцева</cp:lastModifiedBy>
  <cp:revision>2</cp:revision>
  <cp:lastPrinted>2020-10-14T08:37:00Z</cp:lastPrinted>
  <dcterms:created xsi:type="dcterms:W3CDTF">2020-10-12T12:47:00Z</dcterms:created>
  <dcterms:modified xsi:type="dcterms:W3CDTF">2020-10-14T08:37:00Z</dcterms:modified>
</cp:coreProperties>
</file>