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Приложение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к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60E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F260E">
        <w:rPr>
          <w:rFonts w:ascii="Times New Roman" w:hAnsi="Times New Roman" w:cs="Times New Roman"/>
          <w:sz w:val="28"/>
          <w:szCs w:val="28"/>
        </w:rPr>
        <w:t>О компенсации части родительской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платы за присмотр и уход за детьми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в образовательных организациях,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реализующих образовательную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программу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 xml:space="preserve">от 02.07.2013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F260E">
        <w:rPr>
          <w:rFonts w:ascii="Times New Roman" w:hAnsi="Times New Roman" w:cs="Times New Roman"/>
          <w:sz w:val="28"/>
          <w:szCs w:val="28"/>
        </w:rPr>
        <w:t xml:space="preserve"> 65-ОЗ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260E" w:rsidRPr="003F260E" w:rsidRDefault="003F260E" w:rsidP="003F2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МЕТОДИКА</w:t>
      </w:r>
    </w:p>
    <w:p w:rsidR="003F260E" w:rsidRPr="003F260E" w:rsidRDefault="003F260E" w:rsidP="003F2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ОПРЕДЕЛЕНИЯ ОБЩЕГО ОБЪЕМА СУБВЕНЦИЙ, ПРЕДОСТАВЛЯЕМЫХ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bookmarkStart w:id="0" w:name="_GoBack"/>
      <w:bookmarkEnd w:id="0"/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БЮДЖЕТАМ МУНИЦИПАЛЬНЫХ РАЙОНОВ И ГОРОДСКИХ ОКРУГОВ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ИВАНОВСКОЙ ОБЛАСТИ НА ОСУЩЕСТВЛЕНИЕ ГОСУДАРСТВЕННЫХ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ПОЛНОМОЧИЙ ПО ВЫПЛАТЕ КОМПЕНСАЦИИ ЧАСТИ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РОДИТЕЛЬСКОЙ ПЛАТЫ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ЗА ПРИСМОТР И УХОД ЗА ДЕТЬМИ В ОБРАЗОВАТЕЛЬНЫХ ОРГАНИЗАЦИЯХ,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РЕАЛИЗУЮЩИХ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ОБРАЗОВАТЕЛЬНУЮ ПРОГРАММУ ДОШКОЛЬНОГО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ОБРАЗОВАНИЯ, И ИХ РАСПРЕДЕЛЕНИЯ МЕЖДУ МУНИЦИПАЛЬНЫМИ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F260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РАЙОНАМИ И ГОРОДСКИМИ ОКРУГАМИ ИВАНОВСКОЙ ОБЛАСТИ</w:t>
      </w:r>
    </w:p>
    <w:p w:rsidR="003F260E" w:rsidRPr="003F260E" w:rsidRDefault="003F260E" w:rsidP="003F26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области, на осуществление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на осуществление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 - передаваемые государственные полномочия), определяется по формуле: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noProof/>
          <w:position w:val="-20"/>
          <w:sz w:val="28"/>
          <w:szCs w:val="28"/>
          <w:lang w:eastAsia="ru-RU"/>
        </w:rPr>
        <w:drawing>
          <wp:inline distT="0" distB="0" distL="0" distR="0">
            <wp:extent cx="1171575" cy="390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Со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осуществление передаваемых государственных полномочий;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lastRenderedPageBreak/>
        <w:t>2. Размер субвенции, предоставляемой бюджету муниципального района, городского округа Ивановской области на осуществление передаваемых полномочий, определяется по формуле: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r w:rsidRPr="003F260E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r w:rsidRPr="003F260E">
        <w:rPr>
          <w:rFonts w:ascii="Times New Roman" w:hAnsi="Times New Roman" w:cs="Times New Roman"/>
          <w:sz w:val="28"/>
          <w:szCs w:val="28"/>
          <w:vertAlign w:val="superscript"/>
        </w:rPr>
        <w:t>об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>, где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r w:rsidRPr="003F260E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- общий объем средств бюджету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r w:rsidRPr="003F260E">
        <w:rPr>
          <w:rFonts w:ascii="Times New Roman" w:hAnsi="Times New Roman" w:cs="Times New Roman"/>
          <w:sz w:val="28"/>
          <w:szCs w:val="28"/>
          <w:vertAlign w:val="superscript"/>
        </w:rPr>
        <w:t>об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- общий объем средств бюджету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обеспечение организации выплаты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образования.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3. Общий объем средств бюджету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определяется по формуле: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r w:rsidRPr="003F260E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S</w:t>
      </w:r>
      <w:r w:rsidRPr="003F260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x (0,25 x R1 + 0,55 x R2 + 0,75 x R3) x 8,5 мес., где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S</w:t>
      </w:r>
      <w:r w:rsidRPr="003F260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- средний размер родительской платы за присмотр и уход за детьми в государственных и муниципальных образовательных организациях, расположенных на территории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реализующих образовательную программу дошкольного образования, установленный Правительством Ивановской области;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R1 - количество в малоимущих семьях первых детей, посещающих образовательные организации, расположенные на территории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 (по данным органов местного самоуправления на 1 января текущего года);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R2 - количество в малоимущих семьях вторых детей, посещающих образовательные организации, расположенные на территории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 (по данным органов местного самоуправления на 1 января текущего года);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R3 - количество в малоимущих семьях третьих и последующих детей, посещающих образовательные организации, расположенные на территории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реализующие </w:t>
      </w:r>
      <w:r w:rsidRPr="003F260E">
        <w:rPr>
          <w:rFonts w:ascii="Times New Roman" w:hAnsi="Times New Roman" w:cs="Times New Roman"/>
          <w:sz w:val="28"/>
          <w:szCs w:val="28"/>
        </w:rPr>
        <w:lastRenderedPageBreak/>
        <w:t>образовательную программу дошкольного образования (по данным органов местного самоуправления на 1 января текущего года);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8,5 мес. - средняя посещаемость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других причин.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4. Общий объем средств бюджету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обеспечение организации выплаты компенсации части родительской платы определяется по формуле: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r w:rsidRPr="003F260E">
        <w:rPr>
          <w:rFonts w:ascii="Times New Roman" w:hAnsi="Times New Roman" w:cs="Times New Roman"/>
          <w:sz w:val="28"/>
          <w:szCs w:val="28"/>
          <w:vertAlign w:val="superscript"/>
        </w:rPr>
        <w:t>об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r w:rsidRPr="003F260E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x 1,5 / 100, где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0E">
        <w:rPr>
          <w:rFonts w:ascii="Times New Roman" w:hAnsi="Times New Roman" w:cs="Times New Roman"/>
          <w:sz w:val="28"/>
          <w:szCs w:val="28"/>
        </w:rPr>
        <w:t>Сi</w:t>
      </w:r>
      <w:r w:rsidRPr="003F260E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- общий объем средств бюджету i-</w:t>
      </w:r>
      <w:proofErr w:type="spellStart"/>
      <w:r w:rsidRPr="003F26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260E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1,5 - размер оплаты услуг кредитных организаций, организаций почтовой связи по перечислению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процентов.</w:t>
      </w:r>
    </w:p>
    <w:p w:rsidR="003F260E" w:rsidRPr="003F260E" w:rsidRDefault="003F260E" w:rsidP="003F260E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60E">
        <w:rPr>
          <w:rFonts w:ascii="Times New Roman" w:hAnsi="Times New Roman" w:cs="Times New Roman"/>
          <w:sz w:val="28"/>
          <w:szCs w:val="28"/>
        </w:rPr>
        <w:t>5. Показателем (критерием) распределения общего объема субвенций бюджетам муниципальных районов и городских округов Ивановской области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является численность в малоимущих семьях детей, посещающих образовательные организации, реализующие образовательную программу дошкольного образования (по данным органов местного самоуправления на 1 января текущего года), с учетом очередности рождения детей и территориального расположения образовательной организации.</w:t>
      </w:r>
    </w:p>
    <w:p w:rsidR="00C034E6" w:rsidRPr="003F260E" w:rsidRDefault="00C034E6" w:rsidP="003F260E">
      <w:pPr>
        <w:spacing w:before="80" w:after="0"/>
        <w:rPr>
          <w:rFonts w:ascii="Times New Roman" w:hAnsi="Times New Roman" w:cs="Times New Roman"/>
          <w:sz w:val="28"/>
          <w:szCs w:val="28"/>
        </w:rPr>
      </w:pPr>
    </w:p>
    <w:sectPr w:rsidR="00C034E6" w:rsidRPr="003F260E" w:rsidSect="003F260E">
      <w:pgSz w:w="11906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60E"/>
    <w:rsid w:val="003F260E"/>
    <w:rsid w:val="00C0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B53FC-0BF7-4F4C-84AB-DEC5214A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6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1</cp:revision>
  <cp:lastPrinted>2020-10-14T14:56:00Z</cp:lastPrinted>
  <dcterms:created xsi:type="dcterms:W3CDTF">2020-10-14T14:54:00Z</dcterms:created>
  <dcterms:modified xsi:type="dcterms:W3CDTF">2020-10-14T14:57:00Z</dcterms:modified>
</cp:coreProperties>
</file>